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D0E" w:rsidRDefault="00696D0E" w:rsidP="00E47248">
      <w:pPr>
        <w:spacing w:after="0"/>
        <w:jc w:val="center"/>
        <w:rPr>
          <w:rFonts w:ascii="Century Gothic" w:hAnsi="Century Gothic" w:cs="Gisha"/>
          <w:b/>
          <w:sz w:val="40"/>
          <w:szCs w:val="40"/>
        </w:rPr>
      </w:pPr>
    </w:p>
    <w:p w:rsidR="00E4013C" w:rsidRPr="00D93C97" w:rsidRDefault="00E4013C" w:rsidP="00E47248">
      <w:pPr>
        <w:spacing w:after="0"/>
        <w:jc w:val="center"/>
        <w:rPr>
          <w:rFonts w:ascii="Century Gothic" w:hAnsi="Century Gothic" w:cs="Gisha"/>
          <w:b/>
          <w:sz w:val="40"/>
          <w:szCs w:val="40"/>
        </w:rPr>
      </w:pPr>
      <w:r w:rsidRPr="00D93C97">
        <w:rPr>
          <w:rFonts w:ascii="Century Gothic" w:hAnsi="Century Gothic" w:cs="Gisha"/>
          <w:b/>
          <w:sz w:val="40"/>
          <w:szCs w:val="40"/>
        </w:rPr>
        <w:t>NOTAS A LOS ESTADOS FINANCIEROS DE</w:t>
      </w:r>
    </w:p>
    <w:p w:rsidR="00E4013C" w:rsidRPr="00D93C97" w:rsidRDefault="00EF0FC8" w:rsidP="00200349">
      <w:pPr>
        <w:spacing w:after="0"/>
        <w:ind w:firstLine="708"/>
        <w:jc w:val="center"/>
        <w:rPr>
          <w:rFonts w:ascii="Century Gothic" w:hAnsi="Century Gothic" w:cs="Gisha"/>
          <w:b/>
          <w:sz w:val="40"/>
          <w:szCs w:val="40"/>
        </w:rPr>
      </w:pPr>
      <w:r>
        <w:rPr>
          <w:rFonts w:ascii="Century Gothic" w:hAnsi="Century Gothic" w:cs="Gisha"/>
          <w:b/>
          <w:sz w:val="40"/>
          <w:szCs w:val="40"/>
        </w:rPr>
        <w:t>DICI</w:t>
      </w:r>
      <w:r w:rsidR="00BA2E65">
        <w:rPr>
          <w:rFonts w:ascii="Century Gothic" w:hAnsi="Century Gothic" w:cs="Gisha"/>
          <w:b/>
          <w:sz w:val="40"/>
          <w:szCs w:val="40"/>
        </w:rPr>
        <w:t>EM</w:t>
      </w:r>
      <w:r w:rsidR="00C15354">
        <w:rPr>
          <w:rFonts w:ascii="Century Gothic" w:hAnsi="Century Gothic" w:cs="Gisha"/>
          <w:b/>
          <w:sz w:val="40"/>
          <w:szCs w:val="40"/>
        </w:rPr>
        <w:t>BRE</w:t>
      </w:r>
      <w:r w:rsidR="00DB3AEC">
        <w:rPr>
          <w:rFonts w:ascii="Century Gothic" w:hAnsi="Century Gothic" w:cs="Gisha"/>
          <w:b/>
          <w:sz w:val="40"/>
          <w:szCs w:val="40"/>
        </w:rPr>
        <w:t xml:space="preserve"> </w:t>
      </w:r>
      <w:r w:rsidR="005E6956" w:rsidRPr="00D93C97">
        <w:rPr>
          <w:rFonts w:ascii="Century Gothic" w:hAnsi="Century Gothic" w:cs="Gisha"/>
          <w:b/>
          <w:sz w:val="40"/>
          <w:szCs w:val="40"/>
        </w:rPr>
        <w:t>202</w:t>
      </w:r>
      <w:r w:rsidR="00DB3AEC">
        <w:rPr>
          <w:rFonts w:ascii="Century Gothic" w:hAnsi="Century Gothic" w:cs="Gisha"/>
          <w:b/>
          <w:sz w:val="40"/>
          <w:szCs w:val="40"/>
        </w:rPr>
        <w:t>4</w:t>
      </w:r>
      <w:r w:rsidR="00E4013C" w:rsidRPr="00D93C97">
        <w:rPr>
          <w:rFonts w:ascii="Century Gothic" w:hAnsi="Century Gothic" w:cs="Gisha"/>
          <w:b/>
          <w:sz w:val="40"/>
          <w:szCs w:val="40"/>
        </w:rPr>
        <w:t>.</w:t>
      </w:r>
    </w:p>
    <w:p w:rsidR="00E4013C" w:rsidRPr="00D93C97" w:rsidRDefault="00E47248" w:rsidP="00E47248">
      <w:pPr>
        <w:tabs>
          <w:tab w:val="left" w:pos="2445"/>
        </w:tabs>
        <w:spacing w:after="0"/>
        <w:jc w:val="center"/>
        <w:rPr>
          <w:rFonts w:ascii="Century Gothic" w:hAnsi="Century Gothic" w:cs="Gisha"/>
          <w:b/>
          <w:sz w:val="28"/>
          <w:szCs w:val="20"/>
        </w:rPr>
      </w:pPr>
      <w:r>
        <w:rPr>
          <w:rFonts w:ascii="Century Gothic" w:hAnsi="Century Gothic" w:cs="Gisha"/>
          <w:b/>
          <w:sz w:val="28"/>
          <w:szCs w:val="20"/>
        </w:rPr>
        <w:t xml:space="preserve">       </w:t>
      </w:r>
      <w:r w:rsidR="00E4013C" w:rsidRPr="00D93C97">
        <w:rPr>
          <w:rFonts w:ascii="Century Gothic" w:hAnsi="Century Gothic" w:cs="Gisha"/>
          <w:b/>
          <w:sz w:val="28"/>
          <w:szCs w:val="20"/>
        </w:rPr>
        <w:t>NOTAS DE DESGLOSE</w:t>
      </w:r>
    </w:p>
    <w:p w:rsidR="00E4013C" w:rsidRDefault="00E4013C" w:rsidP="00E4013C">
      <w:pPr>
        <w:spacing w:after="0"/>
        <w:rPr>
          <w:rFonts w:ascii="Century Gothic" w:hAnsi="Century Gothic" w:cs="Gisha"/>
          <w:b/>
          <w:sz w:val="20"/>
          <w:szCs w:val="20"/>
        </w:rPr>
      </w:pPr>
    </w:p>
    <w:p w:rsidR="005E6956" w:rsidRDefault="005E6956" w:rsidP="00E4013C">
      <w:pPr>
        <w:spacing w:after="0"/>
        <w:rPr>
          <w:rFonts w:ascii="Century Gothic" w:hAnsi="Century Gothic" w:cs="Gisha"/>
          <w:b/>
          <w:sz w:val="20"/>
          <w:szCs w:val="20"/>
        </w:rPr>
      </w:pPr>
    </w:p>
    <w:p w:rsidR="00E4013C" w:rsidRPr="00D93C97" w:rsidRDefault="00E4013C" w:rsidP="00E4013C">
      <w:pPr>
        <w:spacing w:after="0"/>
        <w:rPr>
          <w:rFonts w:ascii="Century Gothic" w:hAnsi="Century Gothic" w:cs="Gisha"/>
          <w:b/>
          <w:sz w:val="20"/>
          <w:szCs w:val="20"/>
        </w:rPr>
      </w:pPr>
      <w:r w:rsidRPr="00D93C97">
        <w:rPr>
          <w:rFonts w:ascii="Century Gothic" w:hAnsi="Century Gothic" w:cs="Gisha"/>
          <w:b/>
          <w:sz w:val="20"/>
          <w:szCs w:val="20"/>
        </w:rPr>
        <w:t>I) NOTAS AL ESTADO DE SITUACIÓN FINANCIERA:</w:t>
      </w:r>
    </w:p>
    <w:p w:rsidR="00E4013C" w:rsidRPr="00D93C97" w:rsidRDefault="00E4013C" w:rsidP="00E4013C">
      <w:pPr>
        <w:spacing w:after="0"/>
        <w:rPr>
          <w:rFonts w:ascii="Century Gothic" w:hAnsi="Century Gothic" w:cs="Gisha"/>
          <w:b/>
          <w:sz w:val="20"/>
          <w:szCs w:val="20"/>
        </w:rPr>
      </w:pPr>
    </w:p>
    <w:p w:rsidR="00E4013C" w:rsidRPr="00D93C97" w:rsidRDefault="00E4013C" w:rsidP="00E4013C">
      <w:pPr>
        <w:spacing w:after="0"/>
        <w:rPr>
          <w:rFonts w:ascii="Century Gothic" w:hAnsi="Century Gothic" w:cs="Gisha"/>
          <w:b/>
          <w:sz w:val="20"/>
          <w:szCs w:val="20"/>
        </w:rPr>
      </w:pPr>
      <w:r w:rsidRPr="00D93C97">
        <w:rPr>
          <w:rFonts w:ascii="Century Gothic" w:hAnsi="Century Gothic" w:cs="Gisha"/>
          <w:b/>
          <w:sz w:val="20"/>
          <w:szCs w:val="20"/>
        </w:rPr>
        <w:t>ACTIVO</w:t>
      </w:r>
      <w:r w:rsidR="00C55740" w:rsidRPr="00D93C97">
        <w:rPr>
          <w:rFonts w:ascii="Century Gothic" w:hAnsi="Century Gothic" w:cs="Gisha"/>
          <w:b/>
          <w:sz w:val="20"/>
          <w:szCs w:val="20"/>
        </w:rPr>
        <w:t>.</w:t>
      </w:r>
    </w:p>
    <w:p w:rsidR="00E4013C" w:rsidRPr="00D93C97" w:rsidRDefault="00E4013C" w:rsidP="00E4013C">
      <w:pPr>
        <w:spacing w:after="0"/>
        <w:rPr>
          <w:rFonts w:ascii="Century Gothic" w:hAnsi="Century Gothic" w:cs="Gisha"/>
          <w:b/>
          <w:sz w:val="20"/>
          <w:szCs w:val="20"/>
        </w:rPr>
      </w:pPr>
    </w:p>
    <w:p w:rsidR="00E4013C" w:rsidRPr="00D93C97" w:rsidRDefault="00E4013C" w:rsidP="00E4013C">
      <w:pPr>
        <w:spacing w:after="0"/>
        <w:rPr>
          <w:rFonts w:ascii="Century Gothic" w:hAnsi="Century Gothic" w:cs="Gisha"/>
          <w:b/>
          <w:sz w:val="20"/>
          <w:szCs w:val="20"/>
        </w:rPr>
      </w:pPr>
      <w:r w:rsidRPr="00D93C97">
        <w:rPr>
          <w:rFonts w:ascii="Century Gothic" w:hAnsi="Century Gothic" w:cs="Gisha"/>
          <w:b/>
          <w:sz w:val="20"/>
          <w:szCs w:val="20"/>
        </w:rPr>
        <w:t>Efectivo y Equivalentes</w:t>
      </w:r>
      <w:r w:rsidR="00C55740" w:rsidRPr="00D93C97">
        <w:rPr>
          <w:rFonts w:ascii="Century Gothic" w:hAnsi="Century Gothic" w:cs="Gisha"/>
          <w:b/>
          <w:sz w:val="20"/>
          <w:szCs w:val="20"/>
        </w:rPr>
        <w:t>.</w:t>
      </w:r>
    </w:p>
    <w:p w:rsidR="00E4013C" w:rsidRPr="00D93C97" w:rsidRDefault="00E4013C" w:rsidP="00E4013C">
      <w:pPr>
        <w:spacing w:after="0"/>
        <w:rPr>
          <w:rFonts w:ascii="Gisha" w:hAnsi="Gisha" w:cs="Gisha"/>
          <w:b/>
          <w:sz w:val="20"/>
          <w:szCs w:val="20"/>
        </w:rPr>
      </w:pPr>
    </w:p>
    <w:p w:rsidR="00E4013C" w:rsidRPr="00D93C97" w:rsidRDefault="00E4013C" w:rsidP="00E4013C">
      <w:pPr>
        <w:spacing w:after="0"/>
        <w:jc w:val="both"/>
        <w:rPr>
          <w:rFonts w:ascii="Gisha" w:hAnsi="Gisha" w:cs="Gisha"/>
          <w:sz w:val="20"/>
          <w:szCs w:val="20"/>
        </w:rPr>
      </w:pPr>
      <w:r w:rsidRPr="00D93C97">
        <w:rPr>
          <w:rFonts w:ascii="Century Gothic" w:hAnsi="Century Gothic" w:cs="Gisha"/>
          <w:sz w:val="20"/>
          <w:szCs w:val="20"/>
        </w:rPr>
        <w:t>A continuación se anexa la relación de las cuentas bancarias que se tienen en el Instituto de Infraestructura Física Educativa del Estado de Michoacán de Ocampo donde se administran los diferentes recursos con los que se cuenta para el cumplimiento de sus funciones</w:t>
      </w:r>
      <w:r w:rsidRPr="00D93C97">
        <w:rPr>
          <w:rFonts w:ascii="Gisha" w:hAnsi="Gisha" w:cs="Gisha"/>
          <w:sz w:val="20"/>
          <w:szCs w:val="20"/>
        </w:rPr>
        <w:t>.</w:t>
      </w:r>
    </w:p>
    <w:p w:rsidR="009B6031" w:rsidRDefault="00793CBA" w:rsidP="00E4013C">
      <w:pPr>
        <w:spacing w:after="0"/>
        <w:jc w:val="both"/>
        <w:rPr>
          <w:rFonts w:ascii="Gisha" w:hAnsi="Gisha" w:cs="Gisha"/>
          <w:b/>
          <w:sz w:val="20"/>
          <w:szCs w:val="20"/>
        </w:rPr>
      </w:pPr>
      <w:r w:rsidRPr="00D93C97">
        <w:rPr>
          <w:rFonts w:ascii="Gisha" w:hAnsi="Gisha" w:cs="Gisha"/>
          <w:b/>
          <w:sz w:val="20"/>
          <w:szCs w:val="20"/>
        </w:rPr>
        <w:t xml:space="preserve">1112  BANCOS/ </w:t>
      </w:r>
      <w:r w:rsidR="006B499B" w:rsidRPr="00D93C97">
        <w:rPr>
          <w:rFonts w:ascii="Gisha" w:hAnsi="Gisha" w:cs="Gisha"/>
          <w:b/>
          <w:sz w:val="20"/>
          <w:szCs w:val="20"/>
        </w:rPr>
        <w:t>TESORERÍA</w:t>
      </w:r>
      <w:r w:rsidR="00213BC7" w:rsidRPr="00D93C97">
        <w:rPr>
          <w:rFonts w:ascii="Gisha" w:hAnsi="Gisha" w:cs="Gisha"/>
          <w:b/>
          <w:sz w:val="20"/>
          <w:szCs w:val="20"/>
        </w:rPr>
        <w:t xml:space="preserve">   </w:t>
      </w:r>
      <w:r w:rsidR="006E7F47" w:rsidRPr="00D93C97">
        <w:rPr>
          <w:rFonts w:ascii="Gisha" w:hAnsi="Gisha" w:cs="Gisha"/>
          <w:b/>
          <w:sz w:val="20"/>
          <w:szCs w:val="20"/>
        </w:rPr>
        <w:t xml:space="preserve">  </w:t>
      </w:r>
      <w:r w:rsidR="00213BC7" w:rsidRPr="00D93C97">
        <w:rPr>
          <w:rFonts w:ascii="Gisha" w:hAnsi="Gisha" w:cs="Gisha"/>
          <w:b/>
          <w:sz w:val="20"/>
          <w:szCs w:val="20"/>
        </w:rPr>
        <w:tab/>
      </w:r>
      <w:r w:rsidR="00670CA7" w:rsidRPr="00D93C97">
        <w:rPr>
          <w:rFonts w:ascii="Gisha" w:hAnsi="Gisha" w:cs="Gisha"/>
          <w:b/>
          <w:sz w:val="20"/>
          <w:szCs w:val="20"/>
        </w:rPr>
        <w:t xml:space="preserve">      </w:t>
      </w:r>
      <w:r w:rsidR="00670CA7" w:rsidRPr="00D93C97">
        <w:rPr>
          <w:rFonts w:ascii="Gisha" w:hAnsi="Gisha" w:cs="Gisha"/>
          <w:b/>
          <w:sz w:val="20"/>
          <w:szCs w:val="20"/>
        </w:rPr>
        <w:tab/>
      </w:r>
      <w:r w:rsidR="003B4E34">
        <w:rPr>
          <w:rFonts w:ascii="Gisha" w:hAnsi="Gisha" w:cs="Gisha"/>
          <w:b/>
          <w:sz w:val="20"/>
          <w:szCs w:val="20"/>
        </w:rPr>
        <w:tab/>
      </w:r>
      <w:r w:rsidR="00670CA7" w:rsidRPr="00D93C97">
        <w:rPr>
          <w:rFonts w:ascii="Gisha" w:hAnsi="Gisha" w:cs="Gisha"/>
          <w:b/>
          <w:sz w:val="20"/>
          <w:szCs w:val="20"/>
        </w:rPr>
        <w:tab/>
      </w:r>
      <w:r w:rsidR="00213BC7" w:rsidRPr="00D93C97">
        <w:rPr>
          <w:rFonts w:ascii="Gisha" w:hAnsi="Gisha" w:cs="Gisha"/>
          <w:b/>
          <w:sz w:val="20"/>
          <w:szCs w:val="20"/>
        </w:rPr>
        <w:tab/>
      </w:r>
      <w:r w:rsidR="00213BC7" w:rsidRPr="00D93C97">
        <w:rPr>
          <w:rFonts w:ascii="Gisha" w:hAnsi="Gisha" w:cs="Gisha"/>
          <w:b/>
          <w:sz w:val="20"/>
          <w:szCs w:val="20"/>
        </w:rPr>
        <w:tab/>
        <w:t xml:space="preserve">  </w:t>
      </w:r>
      <w:r w:rsidR="005772DF" w:rsidRPr="006178A1">
        <w:rPr>
          <w:rFonts w:ascii="Gisha" w:hAnsi="Gisha" w:cs="Gisha"/>
          <w:b/>
          <w:sz w:val="20"/>
          <w:szCs w:val="20"/>
        </w:rPr>
        <w:t>$</w:t>
      </w:r>
      <w:r w:rsidR="00EF0FC8">
        <w:rPr>
          <w:rFonts w:ascii="Gisha" w:hAnsi="Gisha" w:cs="Gisha"/>
          <w:b/>
          <w:sz w:val="20"/>
          <w:szCs w:val="20"/>
        </w:rPr>
        <w:t>22, 131,460.51</w:t>
      </w:r>
    </w:p>
    <w:tbl>
      <w:tblPr>
        <w:tblW w:w="8760" w:type="dxa"/>
        <w:tblCellMar>
          <w:left w:w="70" w:type="dxa"/>
          <w:right w:w="70" w:type="dxa"/>
        </w:tblCellMar>
        <w:tblLook w:val="04A0" w:firstRow="1" w:lastRow="0" w:firstColumn="1" w:lastColumn="0" w:noHBand="0" w:noVBand="1"/>
      </w:tblPr>
      <w:tblGrid>
        <w:gridCol w:w="847"/>
        <w:gridCol w:w="1159"/>
        <w:gridCol w:w="1108"/>
        <w:gridCol w:w="1097"/>
        <w:gridCol w:w="1541"/>
        <w:gridCol w:w="938"/>
        <w:gridCol w:w="963"/>
        <w:gridCol w:w="1107"/>
      </w:tblGrid>
      <w:tr w:rsidR="00EF0FC8" w:rsidRPr="00EF0FC8" w:rsidTr="00EF0FC8">
        <w:trPr>
          <w:trHeight w:val="675"/>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b/>
                <w:bCs/>
                <w:color w:val="000000"/>
                <w:sz w:val="16"/>
                <w:szCs w:val="16"/>
                <w:lang w:eastAsia="es-MX"/>
              </w:rPr>
            </w:pPr>
            <w:r w:rsidRPr="00EF0FC8">
              <w:rPr>
                <w:rFonts w:ascii="Gisha" w:eastAsia="Times New Roman" w:hAnsi="Gisha" w:cs="Gisha"/>
                <w:b/>
                <w:bCs/>
                <w:color w:val="000000"/>
                <w:sz w:val="16"/>
                <w:szCs w:val="16"/>
                <w:lang w:eastAsia="es-MX"/>
              </w:rPr>
              <w:t>NO.</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b/>
                <w:bCs/>
                <w:color w:val="000000"/>
                <w:sz w:val="16"/>
                <w:szCs w:val="16"/>
                <w:lang w:eastAsia="es-MX"/>
              </w:rPr>
            </w:pPr>
            <w:r w:rsidRPr="00EF0FC8">
              <w:rPr>
                <w:rFonts w:ascii="Gisha" w:eastAsia="Times New Roman" w:hAnsi="Gisha" w:cs="Gisha"/>
                <w:b/>
                <w:bCs/>
                <w:color w:val="000000"/>
                <w:sz w:val="16"/>
                <w:szCs w:val="16"/>
                <w:lang w:eastAsia="es-MX"/>
              </w:rPr>
              <w:t>INSTITUCIÓN BANCARIA</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b/>
                <w:bCs/>
                <w:color w:val="000000"/>
                <w:sz w:val="16"/>
                <w:szCs w:val="16"/>
                <w:lang w:eastAsia="es-MX"/>
              </w:rPr>
            </w:pPr>
            <w:r w:rsidRPr="00EF0FC8">
              <w:rPr>
                <w:rFonts w:ascii="Gisha" w:eastAsia="Times New Roman" w:hAnsi="Gisha" w:cs="Gisha"/>
                <w:b/>
                <w:bCs/>
                <w:color w:val="000000"/>
                <w:sz w:val="16"/>
                <w:szCs w:val="16"/>
                <w:lang w:eastAsia="es-MX"/>
              </w:rPr>
              <w:t>NUMERO DE CUENTA</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b/>
                <w:bCs/>
                <w:color w:val="000000"/>
                <w:sz w:val="16"/>
                <w:szCs w:val="16"/>
                <w:lang w:eastAsia="es-MX"/>
              </w:rPr>
            </w:pPr>
            <w:r w:rsidRPr="00EF0FC8">
              <w:rPr>
                <w:rFonts w:ascii="Gisha" w:eastAsia="Times New Roman" w:hAnsi="Gisha" w:cs="Gisha"/>
                <w:b/>
                <w:bCs/>
                <w:color w:val="000000"/>
                <w:sz w:val="16"/>
                <w:szCs w:val="16"/>
                <w:lang w:eastAsia="es-MX"/>
              </w:rPr>
              <w:t>TIPO</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rPr>
                <w:rFonts w:ascii="Gisha" w:eastAsia="Times New Roman" w:hAnsi="Gisha" w:cs="Gisha"/>
                <w:b/>
                <w:bCs/>
                <w:color w:val="000000"/>
                <w:sz w:val="16"/>
                <w:szCs w:val="16"/>
                <w:lang w:eastAsia="es-MX"/>
              </w:rPr>
            </w:pPr>
            <w:r w:rsidRPr="00EF0FC8">
              <w:rPr>
                <w:rFonts w:ascii="Gisha" w:eastAsia="Times New Roman" w:hAnsi="Gisha" w:cs="Gisha"/>
                <w:b/>
                <w:bCs/>
                <w:color w:val="000000"/>
                <w:sz w:val="16"/>
                <w:szCs w:val="16"/>
                <w:lang w:eastAsia="es-MX"/>
              </w:rPr>
              <w:t xml:space="preserve">  MONTO  </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b/>
                <w:bCs/>
                <w:color w:val="000000"/>
                <w:sz w:val="10"/>
                <w:szCs w:val="10"/>
                <w:lang w:eastAsia="es-MX"/>
              </w:rPr>
            </w:pPr>
            <w:r w:rsidRPr="00EF0FC8">
              <w:rPr>
                <w:rFonts w:ascii="Gisha" w:eastAsia="Times New Roman" w:hAnsi="Gisha" w:cs="Gisha"/>
                <w:b/>
                <w:bCs/>
                <w:color w:val="000000"/>
                <w:sz w:val="10"/>
                <w:szCs w:val="10"/>
                <w:lang w:eastAsia="es-MX"/>
              </w:rPr>
              <w:t>CLASIFICACIÓN  CORTO/ LARGO PLAZO</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Calibri" w:eastAsia="Times New Roman" w:hAnsi="Calibri" w:cs="Times New Roman"/>
                <w:color w:val="000000"/>
                <w:sz w:val="14"/>
                <w:szCs w:val="14"/>
                <w:lang w:eastAsia="es-MX"/>
              </w:rPr>
            </w:pPr>
            <w:r w:rsidRPr="00EF0FC8">
              <w:rPr>
                <w:rFonts w:ascii="Calibri" w:eastAsia="Times New Roman" w:hAnsi="Calibri" w:cs="Times New Roman"/>
                <w:color w:val="000000"/>
                <w:sz w:val="14"/>
                <w:szCs w:val="14"/>
                <w:lang w:eastAsia="es-MX"/>
              </w:rPr>
              <w:t>VENCIMIENTO</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b/>
                <w:bCs/>
                <w:color w:val="000000"/>
                <w:sz w:val="10"/>
                <w:szCs w:val="10"/>
                <w:lang w:eastAsia="es-MX"/>
              </w:rPr>
            </w:pPr>
            <w:r w:rsidRPr="00EF0FC8">
              <w:rPr>
                <w:rFonts w:ascii="Gisha" w:eastAsia="Times New Roman" w:hAnsi="Gisha" w:cs="Gisha"/>
                <w:b/>
                <w:bCs/>
                <w:color w:val="000000"/>
                <w:sz w:val="10"/>
                <w:szCs w:val="10"/>
                <w:lang w:eastAsia="es-MX"/>
              </w:rPr>
              <w:t>OBSERVACIONES</w:t>
            </w:r>
          </w:p>
        </w:tc>
      </w:tr>
      <w:tr w:rsidR="00EF0FC8" w:rsidRPr="00EF0FC8" w:rsidTr="00EF0FC8">
        <w:trPr>
          <w:trHeight w:val="1035"/>
        </w:trPr>
        <w:tc>
          <w:tcPr>
            <w:tcW w:w="932" w:type="dxa"/>
            <w:tcBorders>
              <w:top w:val="nil"/>
              <w:left w:val="single" w:sz="4" w:space="0" w:color="auto"/>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1</w:t>
            </w:r>
          </w:p>
        </w:tc>
        <w:tc>
          <w:tcPr>
            <w:tcW w:w="1049"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BANCO MERCANTIL DEL NORTE, S.A. DE C.V.</w:t>
            </w:r>
          </w:p>
        </w:tc>
        <w:tc>
          <w:tcPr>
            <w:tcW w:w="1129"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448605823</w:t>
            </w:r>
          </w:p>
        </w:tc>
        <w:tc>
          <w:tcPr>
            <w:tcW w:w="1038"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4"/>
                <w:szCs w:val="14"/>
                <w:lang w:eastAsia="es-MX"/>
              </w:rPr>
            </w:pPr>
            <w:r w:rsidRPr="00EF0FC8">
              <w:rPr>
                <w:rFonts w:ascii="Gisha" w:eastAsia="Times New Roman" w:hAnsi="Gisha" w:cs="Gisha"/>
                <w:color w:val="000000"/>
                <w:sz w:val="14"/>
                <w:szCs w:val="14"/>
                <w:lang w:eastAsia="es-MX"/>
              </w:rPr>
              <w:t>PRODUCTIVA</w:t>
            </w:r>
          </w:p>
        </w:tc>
        <w:tc>
          <w:tcPr>
            <w:tcW w:w="1630"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right"/>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 xml:space="preserve">              2,247,677.75 </w:t>
            </w:r>
          </w:p>
        </w:tc>
        <w:tc>
          <w:tcPr>
            <w:tcW w:w="951"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CORTO PLAZO</w:t>
            </w:r>
          </w:p>
        </w:tc>
        <w:tc>
          <w:tcPr>
            <w:tcW w:w="955"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12 MESES</w:t>
            </w:r>
          </w:p>
        </w:tc>
        <w:tc>
          <w:tcPr>
            <w:tcW w:w="1076"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2"/>
                <w:szCs w:val="12"/>
                <w:lang w:eastAsia="es-MX"/>
              </w:rPr>
            </w:pPr>
            <w:r w:rsidRPr="00EF0FC8">
              <w:rPr>
                <w:rFonts w:ascii="Gisha" w:eastAsia="Times New Roman" w:hAnsi="Gisha" w:cs="Gisha"/>
                <w:color w:val="000000"/>
                <w:sz w:val="12"/>
                <w:szCs w:val="12"/>
                <w:lang w:eastAsia="es-MX"/>
              </w:rPr>
              <w:t xml:space="preserve">MULTAS O SANCIONES POR INCUMPLIMIENTO RECLASIFICACIÓN POR ERROR EN CAPTURA </w:t>
            </w:r>
          </w:p>
        </w:tc>
      </w:tr>
      <w:tr w:rsidR="00EF0FC8" w:rsidRPr="00EF0FC8" w:rsidTr="00EF0FC8">
        <w:trPr>
          <w:trHeight w:val="990"/>
        </w:trPr>
        <w:tc>
          <w:tcPr>
            <w:tcW w:w="932" w:type="dxa"/>
            <w:tcBorders>
              <w:top w:val="nil"/>
              <w:left w:val="single" w:sz="4" w:space="0" w:color="auto"/>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2</w:t>
            </w:r>
          </w:p>
        </w:tc>
        <w:tc>
          <w:tcPr>
            <w:tcW w:w="1049"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BANCO MERCANTIL DEL NORTE SA DE CV</w:t>
            </w:r>
          </w:p>
        </w:tc>
        <w:tc>
          <w:tcPr>
            <w:tcW w:w="1129"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1175851400</w:t>
            </w:r>
          </w:p>
        </w:tc>
        <w:tc>
          <w:tcPr>
            <w:tcW w:w="1038"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PRODUCTIVA</w:t>
            </w:r>
          </w:p>
        </w:tc>
        <w:tc>
          <w:tcPr>
            <w:tcW w:w="1630"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right"/>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 xml:space="preserve">                               -   </w:t>
            </w:r>
          </w:p>
        </w:tc>
        <w:tc>
          <w:tcPr>
            <w:tcW w:w="951"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CORTO PLAZO</w:t>
            </w:r>
          </w:p>
        </w:tc>
        <w:tc>
          <w:tcPr>
            <w:tcW w:w="955"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12 MESES</w:t>
            </w:r>
          </w:p>
        </w:tc>
        <w:tc>
          <w:tcPr>
            <w:tcW w:w="1076"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2"/>
                <w:szCs w:val="12"/>
                <w:lang w:eastAsia="es-MX"/>
              </w:rPr>
            </w:pPr>
            <w:r w:rsidRPr="00EF0FC8">
              <w:rPr>
                <w:rFonts w:ascii="Gisha" w:eastAsia="Times New Roman" w:hAnsi="Gisha" w:cs="Gisha"/>
                <w:color w:val="000000"/>
                <w:sz w:val="12"/>
                <w:szCs w:val="12"/>
                <w:lang w:eastAsia="es-MX"/>
              </w:rPr>
              <w:t>SERVICIOS PERSONALES 2022</w:t>
            </w:r>
          </w:p>
        </w:tc>
      </w:tr>
      <w:tr w:rsidR="00EF0FC8" w:rsidRPr="00EF0FC8" w:rsidTr="00EF0FC8">
        <w:trPr>
          <w:trHeight w:val="1125"/>
        </w:trPr>
        <w:tc>
          <w:tcPr>
            <w:tcW w:w="932" w:type="dxa"/>
            <w:tcBorders>
              <w:top w:val="nil"/>
              <w:left w:val="single" w:sz="4" w:space="0" w:color="auto"/>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3</w:t>
            </w:r>
          </w:p>
        </w:tc>
        <w:tc>
          <w:tcPr>
            <w:tcW w:w="1049"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BANCO MERCANTIL DEL NORTE SA DE CV</w:t>
            </w:r>
          </w:p>
        </w:tc>
        <w:tc>
          <w:tcPr>
            <w:tcW w:w="1129"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1175852229</w:t>
            </w:r>
          </w:p>
        </w:tc>
        <w:tc>
          <w:tcPr>
            <w:tcW w:w="1038"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PRODUCTIVA</w:t>
            </w:r>
          </w:p>
        </w:tc>
        <w:tc>
          <w:tcPr>
            <w:tcW w:w="1630"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right"/>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 xml:space="preserve">                               -   </w:t>
            </w:r>
          </w:p>
        </w:tc>
        <w:tc>
          <w:tcPr>
            <w:tcW w:w="951"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CORTO PLAZO</w:t>
            </w:r>
          </w:p>
        </w:tc>
        <w:tc>
          <w:tcPr>
            <w:tcW w:w="955"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12 MESES</w:t>
            </w:r>
          </w:p>
        </w:tc>
        <w:tc>
          <w:tcPr>
            <w:tcW w:w="1076"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2"/>
                <w:szCs w:val="12"/>
                <w:lang w:eastAsia="es-MX"/>
              </w:rPr>
            </w:pPr>
            <w:r w:rsidRPr="00EF0FC8">
              <w:rPr>
                <w:rFonts w:ascii="Gisha" w:eastAsia="Times New Roman" w:hAnsi="Gisha" w:cs="Gisha"/>
                <w:color w:val="000000"/>
                <w:sz w:val="12"/>
                <w:szCs w:val="12"/>
                <w:lang w:eastAsia="es-MX"/>
              </w:rPr>
              <w:t>MATERIALES Y SUMINISTROS 2022</w:t>
            </w:r>
          </w:p>
        </w:tc>
      </w:tr>
      <w:tr w:rsidR="00EF0FC8" w:rsidRPr="00EF0FC8" w:rsidTr="00EF0FC8">
        <w:trPr>
          <w:trHeight w:val="1125"/>
        </w:trPr>
        <w:tc>
          <w:tcPr>
            <w:tcW w:w="932" w:type="dxa"/>
            <w:tcBorders>
              <w:top w:val="nil"/>
              <w:left w:val="single" w:sz="4" w:space="0" w:color="auto"/>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4</w:t>
            </w:r>
          </w:p>
        </w:tc>
        <w:tc>
          <w:tcPr>
            <w:tcW w:w="1049"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BANCO MERCANTIL DEL NORTE SA DE CV</w:t>
            </w:r>
          </w:p>
        </w:tc>
        <w:tc>
          <w:tcPr>
            <w:tcW w:w="1129"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1175852489</w:t>
            </w:r>
          </w:p>
        </w:tc>
        <w:tc>
          <w:tcPr>
            <w:tcW w:w="1038"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PRODUCTIVA</w:t>
            </w:r>
          </w:p>
        </w:tc>
        <w:tc>
          <w:tcPr>
            <w:tcW w:w="1630"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right"/>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 xml:space="preserve">                               -   </w:t>
            </w:r>
          </w:p>
        </w:tc>
        <w:tc>
          <w:tcPr>
            <w:tcW w:w="951"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CORTO PLAZO</w:t>
            </w:r>
          </w:p>
        </w:tc>
        <w:tc>
          <w:tcPr>
            <w:tcW w:w="955"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12 MESES</w:t>
            </w:r>
          </w:p>
        </w:tc>
        <w:tc>
          <w:tcPr>
            <w:tcW w:w="1076"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2"/>
                <w:szCs w:val="12"/>
                <w:lang w:eastAsia="es-MX"/>
              </w:rPr>
            </w:pPr>
            <w:r w:rsidRPr="00EF0FC8">
              <w:rPr>
                <w:rFonts w:ascii="Gisha" w:eastAsia="Times New Roman" w:hAnsi="Gisha" w:cs="Gisha"/>
                <w:color w:val="000000"/>
                <w:sz w:val="12"/>
                <w:szCs w:val="12"/>
                <w:lang w:eastAsia="es-MX"/>
              </w:rPr>
              <w:t>SERVICIOS GENERALES 2022</w:t>
            </w:r>
          </w:p>
        </w:tc>
      </w:tr>
      <w:tr w:rsidR="00EF0FC8" w:rsidRPr="00EF0FC8" w:rsidTr="00EF0FC8">
        <w:trPr>
          <w:trHeight w:val="450"/>
        </w:trPr>
        <w:tc>
          <w:tcPr>
            <w:tcW w:w="932" w:type="dxa"/>
            <w:tcBorders>
              <w:top w:val="nil"/>
              <w:left w:val="single" w:sz="4" w:space="0" w:color="auto"/>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5</w:t>
            </w:r>
          </w:p>
        </w:tc>
        <w:tc>
          <w:tcPr>
            <w:tcW w:w="1049"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AFIRME</w:t>
            </w:r>
          </w:p>
        </w:tc>
        <w:tc>
          <w:tcPr>
            <w:tcW w:w="1129"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167109039 </w:t>
            </w:r>
          </w:p>
        </w:tc>
        <w:tc>
          <w:tcPr>
            <w:tcW w:w="1038"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4"/>
                <w:szCs w:val="14"/>
                <w:lang w:eastAsia="es-MX"/>
              </w:rPr>
            </w:pPr>
            <w:r w:rsidRPr="00EF0FC8">
              <w:rPr>
                <w:rFonts w:ascii="Gisha" w:eastAsia="Times New Roman" w:hAnsi="Gisha" w:cs="Gisha"/>
                <w:color w:val="000000"/>
                <w:sz w:val="14"/>
                <w:szCs w:val="14"/>
                <w:lang w:eastAsia="es-MX"/>
              </w:rPr>
              <w:t>PRODUCTIVA</w:t>
            </w:r>
          </w:p>
        </w:tc>
        <w:tc>
          <w:tcPr>
            <w:tcW w:w="1630"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right"/>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 xml:space="preserve">                 396,770.17 </w:t>
            </w:r>
          </w:p>
        </w:tc>
        <w:tc>
          <w:tcPr>
            <w:tcW w:w="951"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CORTO PLAZO</w:t>
            </w:r>
          </w:p>
        </w:tc>
        <w:tc>
          <w:tcPr>
            <w:tcW w:w="955"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12 MESES</w:t>
            </w:r>
          </w:p>
        </w:tc>
        <w:tc>
          <w:tcPr>
            <w:tcW w:w="1076"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2"/>
                <w:szCs w:val="12"/>
                <w:lang w:eastAsia="es-MX"/>
              </w:rPr>
            </w:pPr>
            <w:r w:rsidRPr="00EF0FC8">
              <w:rPr>
                <w:rFonts w:ascii="Gisha" w:eastAsia="Times New Roman" w:hAnsi="Gisha" w:cs="Gisha"/>
                <w:color w:val="000000"/>
                <w:sz w:val="12"/>
                <w:szCs w:val="12"/>
                <w:lang w:eastAsia="es-MX"/>
              </w:rPr>
              <w:t>ESCUELAS AL CIEN</w:t>
            </w:r>
          </w:p>
        </w:tc>
      </w:tr>
      <w:tr w:rsidR="00EF0FC8" w:rsidRPr="00EF0FC8" w:rsidTr="00EF0FC8">
        <w:trPr>
          <w:trHeight w:val="675"/>
        </w:trPr>
        <w:tc>
          <w:tcPr>
            <w:tcW w:w="932" w:type="dxa"/>
            <w:tcBorders>
              <w:top w:val="nil"/>
              <w:left w:val="single" w:sz="4" w:space="0" w:color="auto"/>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6</w:t>
            </w:r>
          </w:p>
        </w:tc>
        <w:tc>
          <w:tcPr>
            <w:tcW w:w="1049"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BANCO DEL BAJÍO, S.A.</w:t>
            </w:r>
          </w:p>
        </w:tc>
        <w:tc>
          <w:tcPr>
            <w:tcW w:w="1129"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11410495 0102</w:t>
            </w:r>
          </w:p>
        </w:tc>
        <w:tc>
          <w:tcPr>
            <w:tcW w:w="1038"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4"/>
                <w:szCs w:val="14"/>
                <w:lang w:eastAsia="es-MX"/>
              </w:rPr>
            </w:pPr>
            <w:r w:rsidRPr="00EF0FC8">
              <w:rPr>
                <w:rFonts w:ascii="Gisha" w:eastAsia="Times New Roman" w:hAnsi="Gisha" w:cs="Gisha"/>
                <w:color w:val="000000"/>
                <w:sz w:val="14"/>
                <w:szCs w:val="14"/>
                <w:lang w:eastAsia="es-MX"/>
              </w:rPr>
              <w:t>CHEQUES</w:t>
            </w:r>
          </w:p>
        </w:tc>
        <w:tc>
          <w:tcPr>
            <w:tcW w:w="1630"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right"/>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 xml:space="preserve">                     1,218.18 </w:t>
            </w:r>
          </w:p>
        </w:tc>
        <w:tc>
          <w:tcPr>
            <w:tcW w:w="951"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CORTO PLAZO</w:t>
            </w:r>
          </w:p>
        </w:tc>
        <w:tc>
          <w:tcPr>
            <w:tcW w:w="955"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12 MESES</w:t>
            </w:r>
          </w:p>
        </w:tc>
        <w:tc>
          <w:tcPr>
            <w:tcW w:w="1076"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2"/>
                <w:szCs w:val="12"/>
                <w:lang w:eastAsia="es-MX"/>
              </w:rPr>
            </w:pPr>
            <w:r w:rsidRPr="00EF0FC8">
              <w:rPr>
                <w:rFonts w:ascii="Gisha" w:eastAsia="Times New Roman" w:hAnsi="Gisha" w:cs="Gisha"/>
                <w:color w:val="000000"/>
                <w:sz w:val="12"/>
                <w:szCs w:val="12"/>
                <w:lang w:eastAsia="es-MX"/>
              </w:rPr>
              <w:t>VALES DE DESPENSA</w:t>
            </w:r>
          </w:p>
        </w:tc>
      </w:tr>
      <w:tr w:rsidR="00EF0FC8" w:rsidRPr="00EF0FC8" w:rsidTr="00EF0FC8">
        <w:trPr>
          <w:trHeight w:val="675"/>
        </w:trPr>
        <w:tc>
          <w:tcPr>
            <w:tcW w:w="932" w:type="dxa"/>
            <w:tcBorders>
              <w:top w:val="nil"/>
              <w:left w:val="single" w:sz="4" w:space="0" w:color="auto"/>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7</w:t>
            </w:r>
          </w:p>
        </w:tc>
        <w:tc>
          <w:tcPr>
            <w:tcW w:w="1049"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BANCO DEL BAJÍO, S.A.</w:t>
            </w:r>
          </w:p>
        </w:tc>
        <w:tc>
          <w:tcPr>
            <w:tcW w:w="1129"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18545541 0101</w:t>
            </w:r>
          </w:p>
        </w:tc>
        <w:tc>
          <w:tcPr>
            <w:tcW w:w="1038"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4"/>
                <w:szCs w:val="14"/>
                <w:lang w:eastAsia="es-MX"/>
              </w:rPr>
            </w:pPr>
            <w:r w:rsidRPr="00EF0FC8">
              <w:rPr>
                <w:rFonts w:ascii="Gisha" w:eastAsia="Times New Roman" w:hAnsi="Gisha" w:cs="Gisha"/>
                <w:color w:val="000000"/>
                <w:sz w:val="14"/>
                <w:szCs w:val="14"/>
                <w:lang w:eastAsia="es-MX"/>
              </w:rPr>
              <w:t>PRODUCTIVA</w:t>
            </w:r>
          </w:p>
        </w:tc>
        <w:tc>
          <w:tcPr>
            <w:tcW w:w="1630"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right"/>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 xml:space="preserve">                   21,538.08 </w:t>
            </w:r>
          </w:p>
        </w:tc>
        <w:tc>
          <w:tcPr>
            <w:tcW w:w="951"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CORTO PLAZO</w:t>
            </w:r>
          </w:p>
        </w:tc>
        <w:tc>
          <w:tcPr>
            <w:tcW w:w="955"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12 MESES</w:t>
            </w:r>
          </w:p>
        </w:tc>
        <w:tc>
          <w:tcPr>
            <w:tcW w:w="1076"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2"/>
                <w:szCs w:val="12"/>
                <w:lang w:eastAsia="es-MX"/>
              </w:rPr>
            </w:pPr>
            <w:r w:rsidRPr="00EF0FC8">
              <w:rPr>
                <w:rFonts w:ascii="Gisha" w:eastAsia="Times New Roman" w:hAnsi="Gisha" w:cs="Gisha"/>
                <w:color w:val="000000"/>
                <w:sz w:val="12"/>
                <w:szCs w:val="12"/>
                <w:lang w:eastAsia="es-MX"/>
              </w:rPr>
              <w:t>ADEUDO A PROVEEDORES</w:t>
            </w:r>
          </w:p>
        </w:tc>
      </w:tr>
      <w:tr w:rsidR="00EF0FC8" w:rsidRPr="00EF0FC8" w:rsidTr="00EF0FC8">
        <w:trPr>
          <w:trHeight w:val="825"/>
        </w:trPr>
        <w:tc>
          <w:tcPr>
            <w:tcW w:w="932" w:type="dxa"/>
            <w:tcBorders>
              <w:top w:val="nil"/>
              <w:left w:val="single" w:sz="4" w:space="0" w:color="auto"/>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lastRenderedPageBreak/>
              <w:t>8</w:t>
            </w:r>
          </w:p>
        </w:tc>
        <w:tc>
          <w:tcPr>
            <w:tcW w:w="1049"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BANCO DEL BAJÍO, S.A.</w:t>
            </w:r>
          </w:p>
        </w:tc>
        <w:tc>
          <w:tcPr>
            <w:tcW w:w="1129"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21926662 </w:t>
            </w:r>
          </w:p>
        </w:tc>
        <w:tc>
          <w:tcPr>
            <w:tcW w:w="1038"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4"/>
                <w:szCs w:val="14"/>
                <w:lang w:eastAsia="es-MX"/>
              </w:rPr>
            </w:pPr>
            <w:r w:rsidRPr="00EF0FC8">
              <w:rPr>
                <w:rFonts w:ascii="Gisha" w:eastAsia="Times New Roman" w:hAnsi="Gisha" w:cs="Gisha"/>
                <w:color w:val="000000"/>
                <w:sz w:val="14"/>
                <w:szCs w:val="14"/>
                <w:lang w:eastAsia="es-MX"/>
              </w:rPr>
              <w:t>PRODUCTIVA</w:t>
            </w:r>
          </w:p>
        </w:tc>
        <w:tc>
          <w:tcPr>
            <w:tcW w:w="1630"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right"/>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 xml:space="preserve">                 254,030.26 </w:t>
            </w:r>
          </w:p>
        </w:tc>
        <w:tc>
          <w:tcPr>
            <w:tcW w:w="951"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CORTO PLAZO</w:t>
            </w:r>
          </w:p>
        </w:tc>
        <w:tc>
          <w:tcPr>
            <w:tcW w:w="955"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12 MESES</w:t>
            </w:r>
          </w:p>
        </w:tc>
        <w:tc>
          <w:tcPr>
            <w:tcW w:w="1076"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0"/>
                <w:szCs w:val="10"/>
                <w:lang w:eastAsia="es-MX"/>
              </w:rPr>
            </w:pPr>
            <w:r w:rsidRPr="00EF0FC8">
              <w:rPr>
                <w:rFonts w:ascii="Gisha" w:eastAsia="Times New Roman" w:hAnsi="Gisha" w:cs="Gisha"/>
                <w:color w:val="000000"/>
                <w:sz w:val="10"/>
                <w:szCs w:val="10"/>
                <w:lang w:eastAsia="es-MX"/>
              </w:rPr>
              <w:t>DIAGNÓSTICOS DE LA INFRAESTRUCTURA DEL ESTADO DE MICHOACÁN</w:t>
            </w:r>
          </w:p>
        </w:tc>
      </w:tr>
      <w:tr w:rsidR="00EF0FC8" w:rsidRPr="00EF0FC8" w:rsidTr="00EF0FC8">
        <w:trPr>
          <w:trHeight w:val="675"/>
        </w:trPr>
        <w:tc>
          <w:tcPr>
            <w:tcW w:w="932" w:type="dxa"/>
            <w:tcBorders>
              <w:top w:val="nil"/>
              <w:left w:val="single" w:sz="4" w:space="0" w:color="auto"/>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9</w:t>
            </w:r>
          </w:p>
        </w:tc>
        <w:tc>
          <w:tcPr>
            <w:tcW w:w="1049"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BANCO DEL BAJÍO, S.A.</w:t>
            </w:r>
          </w:p>
        </w:tc>
        <w:tc>
          <w:tcPr>
            <w:tcW w:w="1129"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21928643 </w:t>
            </w:r>
          </w:p>
        </w:tc>
        <w:tc>
          <w:tcPr>
            <w:tcW w:w="1038"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4"/>
                <w:szCs w:val="14"/>
                <w:lang w:eastAsia="es-MX"/>
              </w:rPr>
            </w:pPr>
            <w:r w:rsidRPr="00EF0FC8">
              <w:rPr>
                <w:rFonts w:ascii="Gisha" w:eastAsia="Times New Roman" w:hAnsi="Gisha" w:cs="Gisha"/>
                <w:color w:val="000000"/>
                <w:sz w:val="14"/>
                <w:szCs w:val="14"/>
                <w:lang w:eastAsia="es-MX"/>
              </w:rPr>
              <w:t>PRODUCTIVA</w:t>
            </w:r>
          </w:p>
        </w:tc>
        <w:tc>
          <w:tcPr>
            <w:tcW w:w="1630"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right"/>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 xml:space="preserve">              3,988,392.25 </w:t>
            </w:r>
          </w:p>
        </w:tc>
        <w:tc>
          <w:tcPr>
            <w:tcW w:w="951"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CORTO PLAZO</w:t>
            </w:r>
          </w:p>
        </w:tc>
        <w:tc>
          <w:tcPr>
            <w:tcW w:w="955"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12 MESES</w:t>
            </w:r>
          </w:p>
        </w:tc>
        <w:tc>
          <w:tcPr>
            <w:tcW w:w="1076"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2"/>
                <w:szCs w:val="12"/>
                <w:lang w:eastAsia="es-MX"/>
              </w:rPr>
            </w:pPr>
            <w:r w:rsidRPr="00EF0FC8">
              <w:rPr>
                <w:rFonts w:ascii="Gisha" w:eastAsia="Times New Roman" w:hAnsi="Gisha" w:cs="Gisha"/>
                <w:color w:val="000000"/>
                <w:sz w:val="12"/>
                <w:szCs w:val="12"/>
                <w:lang w:eastAsia="es-MX"/>
              </w:rPr>
              <w:t>ESCUELAS DE TIEMPO COMPLETO</w:t>
            </w:r>
          </w:p>
        </w:tc>
      </w:tr>
      <w:tr w:rsidR="00EF0FC8" w:rsidRPr="00EF0FC8" w:rsidTr="00EF0FC8">
        <w:trPr>
          <w:trHeight w:val="675"/>
        </w:trPr>
        <w:tc>
          <w:tcPr>
            <w:tcW w:w="932" w:type="dxa"/>
            <w:tcBorders>
              <w:top w:val="nil"/>
              <w:left w:val="single" w:sz="4" w:space="0" w:color="auto"/>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10</w:t>
            </w:r>
          </w:p>
        </w:tc>
        <w:tc>
          <w:tcPr>
            <w:tcW w:w="1049"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BANCO DEL BAJÍO, S.A.</w:t>
            </w:r>
          </w:p>
        </w:tc>
        <w:tc>
          <w:tcPr>
            <w:tcW w:w="1129"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31387343</w:t>
            </w:r>
          </w:p>
        </w:tc>
        <w:tc>
          <w:tcPr>
            <w:tcW w:w="1038"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4"/>
                <w:szCs w:val="14"/>
                <w:lang w:eastAsia="es-MX"/>
              </w:rPr>
            </w:pPr>
            <w:r w:rsidRPr="00EF0FC8">
              <w:rPr>
                <w:rFonts w:ascii="Gisha" w:eastAsia="Times New Roman" w:hAnsi="Gisha" w:cs="Gisha"/>
                <w:color w:val="000000"/>
                <w:sz w:val="14"/>
                <w:szCs w:val="14"/>
                <w:lang w:eastAsia="es-MX"/>
              </w:rPr>
              <w:t>PRODUCTIVA</w:t>
            </w:r>
          </w:p>
        </w:tc>
        <w:tc>
          <w:tcPr>
            <w:tcW w:w="1630"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right"/>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 xml:space="preserve">            12,364,205.60 </w:t>
            </w:r>
          </w:p>
        </w:tc>
        <w:tc>
          <w:tcPr>
            <w:tcW w:w="951"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CORTO PLAZO</w:t>
            </w:r>
          </w:p>
        </w:tc>
        <w:tc>
          <w:tcPr>
            <w:tcW w:w="955"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12 MESES</w:t>
            </w:r>
          </w:p>
        </w:tc>
        <w:tc>
          <w:tcPr>
            <w:tcW w:w="1076"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2"/>
                <w:szCs w:val="12"/>
                <w:lang w:eastAsia="es-MX"/>
              </w:rPr>
            </w:pPr>
            <w:r w:rsidRPr="00EF0FC8">
              <w:rPr>
                <w:rFonts w:ascii="Gisha" w:eastAsia="Times New Roman" w:hAnsi="Gisha" w:cs="Gisha"/>
                <w:color w:val="000000"/>
                <w:sz w:val="12"/>
                <w:szCs w:val="12"/>
                <w:lang w:eastAsia="es-MX"/>
              </w:rPr>
              <w:t>REMANENTES FAM 2021</w:t>
            </w:r>
          </w:p>
        </w:tc>
      </w:tr>
      <w:tr w:rsidR="00EF0FC8" w:rsidRPr="00EF0FC8" w:rsidTr="00EF0FC8">
        <w:trPr>
          <w:trHeight w:val="825"/>
        </w:trPr>
        <w:tc>
          <w:tcPr>
            <w:tcW w:w="932" w:type="dxa"/>
            <w:tcBorders>
              <w:top w:val="nil"/>
              <w:left w:val="single" w:sz="4" w:space="0" w:color="auto"/>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11</w:t>
            </w:r>
          </w:p>
        </w:tc>
        <w:tc>
          <w:tcPr>
            <w:tcW w:w="1049"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BANCO DEL BAJÍO, S.A.</w:t>
            </w:r>
          </w:p>
        </w:tc>
        <w:tc>
          <w:tcPr>
            <w:tcW w:w="1129"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35678333</w:t>
            </w:r>
          </w:p>
        </w:tc>
        <w:tc>
          <w:tcPr>
            <w:tcW w:w="1038"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PRODUCTIVA</w:t>
            </w:r>
          </w:p>
        </w:tc>
        <w:tc>
          <w:tcPr>
            <w:tcW w:w="1630"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right"/>
              <w:rPr>
                <w:rFonts w:ascii="Gisha" w:eastAsia="Times New Roman" w:hAnsi="Gisha" w:cs="Gisha"/>
                <w:sz w:val="16"/>
                <w:szCs w:val="16"/>
                <w:lang w:eastAsia="es-MX"/>
              </w:rPr>
            </w:pPr>
            <w:r w:rsidRPr="00EF0FC8">
              <w:rPr>
                <w:rFonts w:ascii="Gisha" w:eastAsia="Times New Roman" w:hAnsi="Gisha" w:cs="Gisha"/>
                <w:sz w:val="16"/>
                <w:szCs w:val="16"/>
                <w:lang w:eastAsia="es-MX"/>
              </w:rPr>
              <w:t xml:space="preserve">                 221,532.61 </w:t>
            </w:r>
          </w:p>
        </w:tc>
        <w:tc>
          <w:tcPr>
            <w:tcW w:w="951"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CORTO PLAZO</w:t>
            </w:r>
          </w:p>
        </w:tc>
        <w:tc>
          <w:tcPr>
            <w:tcW w:w="955"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12 MESES</w:t>
            </w:r>
          </w:p>
        </w:tc>
        <w:tc>
          <w:tcPr>
            <w:tcW w:w="1076"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2"/>
                <w:szCs w:val="12"/>
                <w:lang w:eastAsia="es-MX"/>
              </w:rPr>
            </w:pPr>
            <w:r w:rsidRPr="00EF0FC8">
              <w:rPr>
                <w:rFonts w:ascii="Gisha" w:eastAsia="Times New Roman" w:hAnsi="Gisha" w:cs="Gisha"/>
                <w:color w:val="000000"/>
                <w:sz w:val="12"/>
                <w:szCs w:val="12"/>
                <w:lang w:eastAsia="es-MX"/>
              </w:rPr>
              <w:t>SERVICIOS PERSONALES CAPITULO 1000 (PROCESO DE EXTINCIÓN</w:t>
            </w:r>
          </w:p>
        </w:tc>
      </w:tr>
      <w:tr w:rsidR="00EF0FC8" w:rsidRPr="00EF0FC8" w:rsidTr="00EF0FC8">
        <w:trPr>
          <w:trHeight w:val="675"/>
        </w:trPr>
        <w:tc>
          <w:tcPr>
            <w:tcW w:w="932" w:type="dxa"/>
            <w:tcBorders>
              <w:top w:val="nil"/>
              <w:left w:val="single" w:sz="4" w:space="0" w:color="auto"/>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12</w:t>
            </w:r>
          </w:p>
        </w:tc>
        <w:tc>
          <w:tcPr>
            <w:tcW w:w="1049"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BANCO DEL BAJÍO, S.A.</w:t>
            </w:r>
          </w:p>
        </w:tc>
        <w:tc>
          <w:tcPr>
            <w:tcW w:w="1129"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36265767</w:t>
            </w:r>
          </w:p>
        </w:tc>
        <w:tc>
          <w:tcPr>
            <w:tcW w:w="1038"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4"/>
                <w:szCs w:val="14"/>
                <w:lang w:eastAsia="es-MX"/>
              </w:rPr>
            </w:pPr>
            <w:r w:rsidRPr="00EF0FC8">
              <w:rPr>
                <w:rFonts w:ascii="Gisha" w:eastAsia="Times New Roman" w:hAnsi="Gisha" w:cs="Gisha"/>
                <w:color w:val="000000"/>
                <w:sz w:val="14"/>
                <w:szCs w:val="14"/>
                <w:lang w:eastAsia="es-MX"/>
              </w:rPr>
              <w:t>PRODUCTIVA</w:t>
            </w:r>
          </w:p>
        </w:tc>
        <w:tc>
          <w:tcPr>
            <w:tcW w:w="1630"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right"/>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 xml:space="preserve">              2,621,843.47 </w:t>
            </w:r>
          </w:p>
        </w:tc>
        <w:tc>
          <w:tcPr>
            <w:tcW w:w="951"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CORTO PLAZO</w:t>
            </w:r>
          </w:p>
        </w:tc>
        <w:tc>
          <w:tcPr>
            <w:tcW w:w="955"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12 MESES</w:t>
            </w:r>
          </w:p>
        </w:tc>
        <w:tc>
          <w:tcPr>
            <w:tcW w:w="1076"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2"/>
                <w:szCs w:val="12"/>
                <w:lang w:eastAsia="es-MX"/>
              </w:rPr>
            </w:pPr>
            <w:r w:rsidRPr="00EF0FC8">
              <w:rPr>
                <w:rFonts w:ascii="Gisha" w:eastAsia="Times New Roman" w:hAnsi="Gisha" w:cs="Gisha"/>
                <w:color w:val="000000"/>
                <w:sz w:val="12"/>
                <w:szCs w:val="12"/>
                <w:lang w:eastAsia="es-MX"/>
              </w:rPr>
              <w:t>REMANENTES FAM 2022</w:t>
            </w:r>
          </w:p>
        </w:tc>
      </w:tr>
      <w:tr w:rsidR="00EF0FC8" w:rsidRPr="00EF0FC8" w:rsidTr="00EF0FC8">
        <w:trPr>
          <w:trHeight w:val="675"/>
        </w:trPr>
        <w:tc>
          <w:tcPr>
            <w:tcW w:w="932" w:type="dxa"/>
            <w:tcBorders>
              <w:top w:val="nil"/>
              <w:left w:val="single" w:sz="4" w:space="0" w:color="auto"/>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13</w:t>
            </w:r>
          </w:p>
        </w:tc>
        <w:tc>
          <w:tcPr>
            <w:tcW w:w="1049"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BANCO DEL BAJÍO, S.A.</w:t>
            </w:r>
          </w:p>
        </w:tc>
        <w:tc>
          <w:tcPr>
            <w:tcW w:w="1129"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31103369 0101</w:t>
            </w:r>
          </w:p>
        </w:tc>
        <w:tc>
          <w:tcPr>
            <w:tcW w:w="1038"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4"/>
                <w:szCs w:val="14"/>
                <w:lang w:eastAsia="es-MX"/>
              </w:rPr>
            </w:pPr>
            <w:r w:rsidRPr="00EF0FC8">
              <w:rPr>
                <w:rFonts w:ascii="Gisha" w:eastAsia="Times New Roman" w:hAnsi="Gisha" w:cs="Gisha"/>
                <w:color w:val="000000"/>
                <w:sz w:val="14"/>
                <w:szCs w:val="14"/>
                <w:lang w:eastAsia="es-MX"/>
              </w:rPr>
              <w:t>PRODUCTIVA</w:t>
            </w:r>
          </w:p>
        </w:tc>
        <w:tc>
          <w:tcPr>
            <w:tcW w:w="1630"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right"/>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 xml:space="preserve">                               -   </w:t>
            </w:r>
          </w:p>
        </w:tc>
        <w:tc>
          <w:tcPr>
            <w:tcW w:w="951"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CORTO PLAZO</w:t>
            </w:r>
          </w:p>
        </w:tc>
        <w:tc>
          <w:tcPr>
            <w:tcW w:w="955"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12 MESES</w:t>
            </w:r>
          </w:p>
        </w:tc>
        <w:tc>
          <w:tcPr>
            <w:tcW w:w="1076"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2"/>
                <w:szCs w:val="12"/>
                <w:lang w:eastAsia="es-MX"/>
              </w:rPr>
            </w:pPr>
            <w:r w:rsidRPr="00EF0FC8">
              <w:rPr>
                <w:rFonts w:ascii="Gisha" w:eastAsia="Times New Roman" w:hAnsi="Gisha" w:cs="Gisha"/>
                <w:color w:val="000000"/>
                <w:sz w:val="12"/>
                <w:szCs w:val="12"/>
                <w:lang w:eastAsia="es-MX"/>
              </w:rPr>
              <w:t>EXPEDIENTE  MOR 053 3919 2020</w:t>
            </w:r>
          </w:p>
        </w:tc>
      </w:tr>
      <w:tr w:rsidR="00EF0FC8" w:rsidRPr="00EF0FC8" w:rsidTr="00EF0FC8">
        <w:trPr>
          <w:trHeight w:val="675"/>
        </w:trPr>
        <w:tc>
          <w:tcPr>
            <w:tcW w:w="932" w:type="dxa"/>
            <w:tcBorders>
              <w:top w:val="nil"/>
              <w:left w:val="single" w:sz="4" w:space="0" w:color="auto"/>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14</w:t>
            </w:r>
          </w:p>
        </w:tc>
        <w:tc>
          <w:tcPr>
            <w:tcW w:w="1049"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BANCO DEL BAJÍO, S.A.</w:t>
            </w:r>
          </w:p>
        </w:tc>
        <w:tc>
          <w:tcPr>
            <w:tcW w:w="1129"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040933756 0101</w:t>
            </w:r>
          </w:p>
        </w:tc>
        <w:tc>
          <w:tcPr>
            <w:tcW w:w="1038"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4"/>
                <w:szCs w:val="14"/>
                <w:lang w:eastAsia="es-MX"/>
              </w:rPr>
            </w:pPr>
            <w:r w:rsidRPr="00EF0FC8">
              <w:rPr>
                <w:rFonts w:ascii="Gisha" w:eastAsia="Times New Roman" w:hAnsi="Gisha" w:cs="Gisha"/>
                <w:color w:val="000000"/>
                <w:sz w:val="14"/>
                <w:szCs w:val="14"/>
                <w:lang w:eastAsia="es-MX"/>
              </w:rPr>
              <w:t>PRODUCTIVA</w:t>
            </w:r>
          </w:p>
        </w:tc>
        <w:tc>
          <w:tcPr>
            <w:tcW w:w="1630"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right"/>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 xml:space="preserve">                   14,212.97 </w:t>
            </w:r>
          </w:p>
        </w:tc>
        <w:tc>
          <w:tcPr>
            <w:tcW w:w="951"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CORTO PLAZO</w:t>
            </w:r>
          </w:p>
        </w:tc>
        <w:tc>
          <w:tcPr>
            <w:tcW w:w="955"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12 MESES</w:t>
            </w:r>
          </w:p>
        </w:tc>
        <w:tc>
          <w:tcPr>
            <w:tcW w:w="1076"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2"/>
                <w:szCs w:val="12"/>
                <w:lang w:eastAsia="es-MX"/>
              </w:rPr>
            </w:pPr>
            <w:r w:rsidRPr="00EF0FC8">
              <w:rPr>
                <w:rFonts w:ascii="Gisha" w:eastAsia="Times New Roman" w:hAnsi="Gisha" w:cs="Gisha"/>
                <w:color w:val="000000"/>
                <w:sz w:val="12"/>
                <w:szCs w:val="12"/>
                <w:lang w:eastAsia="es-MX"/>
              </w:rPr>
              <w:t xml:space="preserve">GASTOS DE SUPERVISIÓN ESCUELAS AL CIEN </w:t>
            </w:r>
          </w:p>
        </w:tc>
      </w:tr>
      <w:tr w:rsidR="00EF0FC8" w:rsidRPr="00EF0FC8" w:rsidTr="00EF0FC8">
        <w:trPr>
          <w:trHeight w:val="675"/>
        </w:trPr>
        <w:tc>
          <w:tcPr>
            <w:tcW w:w="932" w:type="dxa"/>
            <w:tcBorders>
              <w:top w:val="nil"/>
              <w:left w:val="single" w:sz="4" w:space="0" w:color="auto"/>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15</w:t>
            </w:r>
          </w:p>
        </w:tc>
        <w:tc>
          <w:tcPr>
            <w:tcW w:w="1049"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BANCO DEL BAJÍO, S.A.</w:t>
            </w:r>
          </w:p>
        </w:tc>
        <w:tc>
          <w:tcPr>
            <w:tcW w:w="1129"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39162664</w:t>
            </w:r>
          </w:p>
        </w:tc>
        <w:tc>
          <w:tcPr>
            <w:tcW w:w="1038"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4"/>
                <w:szCs w:val="14"/>
                <w:lang w:eastAsia="es-MX"/>
              </w:rPr>
            </w:pPr>
            <w:r w:rsidRPr="00EF0FC8">
              <w:rPr>
                <w:rFonts w:ascii="Gisha" w:eastAsia="Times New Roman" w:hAnsi="Gisha" w:cs="Gisha"/>
                <w:color w:val="000000"/>
                <w:sz w:val="14"/>
                <w:szCs w:val="14"/>
                <w:lang w:eastAsia="es-MX"/>
              </w:rPr>
              <w:t>PRODUCTIVA</w:t>
            </w:r>
          </w:p>
        </w:tc>
        <w:tc>
          <w:tcPr>
            <w:tcW w:w="1630"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right"/>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 xml:space="preserve">                         39.17 </w:t>
            </w:r>
          </w:p>
        </w:tc>
        <w:tc>
          <w:tcPr>
            <w:tcW w:w="951"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CORTO PLAZO</w:t>
            </w:r>
          </w:p>
        </w:tc>
        <w:tc>
          <w:tcPr>
            <w:tcW w:w="955"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6"/>
                <w:szCs w:val="16"/>
                <w:lang w:eastAsia="es-MX"/>
              </w:rPr>
            </w:pPr>
            <w:r w:rsidRPr="00EF0FC8">
              <w:rPr>
                <w:rFonts w:ascii="Gisha" w:eastAsia="Times New Roman" w:hAnsi="Gisha" w:cs="Gisha"/>
                <w:color w:val="000000"/>
                <w:sz w:val="16"/>
                <w:szCs w:val="16"/>
                <w:lang w:eastAsia="es-MX"/>
              </w:rPr>
              <w:t>12 MESES</w:t>
            </w:r>
          </w:p>
        </w:tc>
        <w:tc>
          <w:tcPr>
            <w:tcW w:w="1076" w:type="dxa"/>
            <w:tcBorders>
              <w:top w:val="nil"/>
              <w:left w:val="nil"/>
              <w:bottom w:val="single" w:sz="4" w:space="0" w:color="auto"/>
              <w:right w:val="single" w:sz="4" w:space="0" w:color="auto"/>
            </w:tcBorders>
            <w:shd w:val="clear" w:color="auto" w:fill="auto"/>
            <w:vAlign w:val="center"/>
            <w:hideMark/>
          </w:tcPr>
          <w:p w:rsidR="00EF0FC8" w:rsidRPr="00EF0FC8" w:rsidRDefault="00EF0FC8" w:rsidP="00EF0FC8">
            <w:pPr>
              <w:spacing w:after="0" w:line="240" w:lineRule="auto"/>
              <w:jc w:val="center"/>
              <w:rPr>
                <w:rFonts w:ascii="Gisha" w:eastAsia="Times New Roman" w:hAnsi="Gisha" w:cs="Gisha"/>
                <w:color w:val="000000"/>
                <w:sz w:val="12"/>
                <w:szCs w:val="12"/>
                <w:lang w:eastAsia="es-MX"/>
              </w:rPr>
            </w:pPr>
            <w:r w:rsidRPr="00EF0FC8">
              <w:rPr>
                <w:rFonts w:ascii="Gisha" w:eastAsia="Times New Roman" w:hAnsi="Gisha" w:cs="Gisha"/>
                <w:color w:val="000000"/>
                <w:sz w:val="12"/>
                <w:szCs w:val="12"/>
                <w:lang w:eastAsia="es-MX"/>
              </w:rPr>
              <w:t xml:space="preserve">REINTEGROS FAM EJERCICIOS ANTERIORES </w:t>
            </w:r>
          </w:p>
        </w:tc>
      </w:tr>
    </w:tbl>
    <w:p w:rsidR="003363F3" w:rsidRDefault="003363F3" w:rsidP="00E4013C">
      <w:pPr>
        <w:spacing w:after="0"/>
        <w:jc w:val="both"/>
        <w:rPr>
          <w:rFonts w:ascii="Gisha" w:hAnsi="Gisha" w:cs="Gisha"/>
          <w:b/>
          <w:sz w:val="20"/>
          <w:szCs w:val="20"/>
        </w:rPr>
      </w:pPr>
    </w:p>
    <w:p w:rsidR="003363F3" w:rsidRDefault="003363F3" w:rsidP="00E4013C">
      <w:pPr>
        <w:spacing w:after="0"/>
        <w:jc w:val="both"/>
        <w:rPr>
          <w:rFonts w:ascii="Gisha" w:hAnsi="Gisha" w:cs="Gisha"/>
          <w:b/>
          <w:sz w:val="20"/>
          <w:szCs w:val="20"/>
        </w:rPr>
      </w:pPr>
    </w:p>
    <w:p w:rsidR="005946A4" w:rsidRDefault="00E16F96" w:rsidP="005946A4">
      <w:pPr>
        <w:spacing w:after="0"/>
        <w:jc w:val="both"/>
        <w:rPr>
          <w:rFonts w:ascii="Century Gothic" w:hAnsi="Century Gothic" w:cs="Gisha"/>
          <w:sz w:val="20"/>
          <w:szCs w:val="20"/>
        </w:rPr>
      </w:pPr>
      <w:r w:rsidRPr="00D93C97">
        <w:rPr>
          <w:rFonts w:ascii="Century Gothic" w:hAnsi="Century Gothic" w:cs="Gisha"/>
          <w:sz w:val="20"/>
          <w:szCs w:val="20"/>
        </w:rPr>
        <w:t>Representa el importe con el que el Instituto cuenta para l</w:t>
      </w:r>
      <w:r w:rsidR="00BA3EC9">
        <w:rPr>
          <w:rFonts w:ascii="Century Gothic" w:hAnsi="Century Gothic" w:cs="Gisha"/>
          <w:sz w:val="20"/>
          <w:szCs w:val="20"/>
        </w:rPr>
        <w:t xml:space="preserve">a realización de sus funciones, </w:t>
      </w:r>
      <w:r w:rsidRPr="00D93C97">
        <w:rPr>
          <w:rFonts w:ascii="Century Gothic" w:hAnsi="Century Gothic" w:cs="Gisha"/>
          <w:sz w:val="20"/>
          <w:szCs w:val="20"/>
        </w:rPr>
        <w:t>operativas como el recurso de inversión para la realización de la obra en proceso</w:t>
      </w:r>
      <w:r w:rsidR="0089264F" w:rsidRPr="00D93C97">
        <w:rPr>
          <w:rFonts w:ascii="Century Gothic" w:hAnsi="Century Gothic" w:cs="Gisha"/>
          <w:sz w:val="20"/>
          <w:szCs w:val="20"/>
        </w:rPr>
        <w:t xml:space="preserve">, presentando </w:t>
      </w:r>
      <w:r w:rsidR="007359D3" w:rsidRPr="00D93C97">
        <w:rPr>
          <w:rFonts w:ascii="Century Gothic" w:hAnsi="Century Gothic" w:cs="Gisha"/>
          <w:sz w:val="20"/>
          <w:szCs w:val="20"/>
        </w:rPr>
        <w:t>a continuación su clasificación y saldo</w:t>
      </w:r>
      <w:r w:rsidRPr="00D93C97">
        <w:rPr>
          <w:rFonts w:ascii="Century Gothic" w:hAnsi="Century Gothic" w:cs="Gisha"/>
          <w:sz w:val="20"/>
          <w:szCs w:val="20"/>
        </w:rPr>
        <w:t>.</w:t>
      </w:r>
      <w:r w:rsidR="00DD7187" w:rsidRPr="00DD7187">
        <w:rPr>
          <w:rFonts w:ascii="Century Gothic" w:hAnsi="Century Gothic" w:cs="Gisha"/>
          <w:sz w:val="20"/>
          <w:szCs w:val="20"/>
        </w:rPr>
        <w:t xml:space="preserve"> Las cuentas que presentan descuadre en sus saldos es por el proceso de liquidación del Instituto y el saldo y movimientos ya no corresponde al mismo.  </w:t>
      </w:r>
    </w:p>
    <w:p w:rsidR="00D22CE6" w:rsidRDefault="00D22CE6" w:rsidP="00D22CE6">
      <w:pPr>
        <w:spacing w:after="0"/>
        <w:rPr>
          <w:rFonts w:ascii="Century Gothic" w:hAnsi="Century Gothic" w:cs="Gisha"/>
          <w:b/>
          <w:sz w:val="18"/>
          <w:szCs w:val="18"/>
        </w:rPr>
      </w:pPr>
    </w:p>
    <w:p w:rsidR="00293280" w:rsidRPr="00D93C97" w:rsidRDefault="00F77FA4" w:rsidP="00D22CE6">
      <w:pPr>
        <w:spacing w:after="0"/>
        <w:rPr>
          <w:rFonts w:ascii="Century Gothic" w:hAnsi="Century Gothic" w:cs="Gisha"/>
          <w:b/>
          <w:sz w:val="18"/>
          <w:szCs w:val="18"/>
        </w:rPr>
      </w:pPr>
      <w:r w:rsidRPr="00D93C97">
        <w:rPr>
          <w:rFonts w:ascii="Century Gothic" w:hAnsi="Century Gothic" w:cs="Gisha"/>
          <w:b/>
          <w:sz w:val="18"/>
          <w:szCs w:val="18"/>
        </w:rPr>
        <w:t>1</w:t>
      </w:r>
      <w:r w:rsidR="006A5BEB" w:rsidRPr="00D93C97">
        <w:rPr>
          <w:rFonts w:ascii="Century Gothic" w:hAnsi="Century Gothic" w:cs="Gisha"/>
          <w:b/>
          <w:sz w:val="18"/>
          <w:szCs w:val="18"/>
        </w:rPr>
        <w:t>116</w:t>
      </w:r>
      <w:r w:rsidR="00293280" w:rsidRPr="00D93C97">
        <w:rPr>
          <w:rFonts w:ascii="Century Gothic" w:hAnsi="Century Gothic" w:cs="Gisha"/>
          <w:b/>
          <w:sz w:val="18"/>
          <w:szCs w:val="18"/>
        </w:rPr>
        <w:t xml:space="preserve"> DEPOSITO DE FONDOS DE TERCEROS EN </w:t>
      </w:r>
      <w:r w:rsidR="002D1ADF" w:rsidRPr="00D93C97">
        <w:rPr>
          <w:rFonts w:ascii="Century Gothic" w:hAnsi="Century Gothic" w:cs="Gisha"/>
          <w:b/>
          <w:sz w:val="18"/>
          <w:szCs w:val="18"/>
        </w:rPr>
        <w:t>GARANTÍA</w:t>
      </w:r>
      <w:r w:rsidR="005F7773" w:rsidRPr="00D93C97">
        <w:rPr>
          <w:rFonts w:ascii="Century Gothic" w:hAnsi="Century Gothic" w:cs="Gisha"/>
          <w:b/>
          <w:sz w:val="18"/>
          <w:szCs w:val="18"/>
        </w:rPr>
        <w:t xml:space="preserve"> Y/O </w:t>
      </w:r>
      <w:r w:rsidR="002D1ADF" w:rsidRPr="00D93C97">
        <w:rPr>
          <w:rFonts w:ascii="Century Gothic" w:hAnsi="Century Gothic" w:cs="Gisha"/>
          <w:b/>
          <w:sz w:val="18"/>
          <w:szCs w:val="18"/>
        </w:rPr>
        <w:t>ADMINISTRACIÓN</w:t>
      </w:r>
      <w:r w:rsidR="00DA7EBC">
        <w:rPr>
          <w:rFonts w:ascii="Century Gothic" w:hAnsi="Century Gothic" w:cs="Gisha"/>
          <w:b/>
          <w:sz w:val="18"/>
          <w:szCs w:val="18"/>
        </w:rPr>
        <w:t xml:space="preserve"> </w:t>
      </w:r>
      <w:r w:rsidR="00A5418F" w:rsidRPr="00D93C97">
        <w:rPr>
          <w:rFonts w:ascii="Century Gothic" w:hAnsi="Century Gothic" w:cs="Gisha"/>
          <w:b/>
          <w:sz w:val="18"/>
          <w:szCs w:val="18"/>
        </w:rPr>
        <w:t xml:space="preserve">    </w:t>
      </w:r>
      <w:r w:rsidR="00584F6A">
        <w:rPr>
          <w:rFonts w:ascii="Century Gothic" w:hAnsi="Century Gothic" w:cs="Gisha"/>
          <w:b/>
          <w:sz w:val="18"/>
          <w:szCs w:val="18"/>
        </w:rPr>
        <w:t xml:space="preserve">    </w:t>
      </w:r>
      <w:r w:rsidR="00F62F63" w:rsidRPr="00D93C97">
        <w:rPr>
          <w:rFonts w:ascii="Century Gothic" w:hAnsi="Century Gothic" w:cs="Gisha"/>
          <w:b/>
          <w:sz w:val="18"/>
          <w:szCs w:val="18"/>
        </w:rPr>
        <w:t xml:space="preserve"> </w:t>
      </w:r>
      <w:r w:rsidR="006178A1">
        <w:rPr>
          <w:rFonts w:ascii="Century Gothic" w:hAnsi="Century Gothic" w:cs="Gisha"/>
          <w:b/>
          <w:sz w:val="18"/>
          <w:szCs w:val="18"/>
        </w:rPr>
        <w:t xml:space="preserve">     </w:t>
      </w:r>
      <w:r w:rsidR="00F62F63" w:rsidRPr="00D93C97">
        <w:rPr>
          <w:rFonts w:ascii="Century Gothic" w:hAnsi="Century Gothic" w:cs="Gisha"/>
          <w:b/>
          <w:sz w:val="18"/>
          <w:szCs w:val="18"/>
        </w:rPr>
        <w:t xml:space="preserve">  </w:t>
      </w:r>
      <w:r w:rsidR="00413EE7">
        <w:rPr>
          <w:rFonts w:ascii="Century Gothic" w:hAnsi="Century Gothic" w:cs="Gisha"/>
          <w:b/>
          <w:sz w:val="18"/>
          <w:szCs w:val="18"/>
        </w:rPr>
        <w:t>$</w:t>
      </w:r>
      <w:r w:rsidR="00DA7EBC">
        <w:rPr>
          <w:rFonts w:ascii="Century Gothic" w:hAnsi="Century Gothic" w:cs="Gisha"/>
          <w:b/>
          <w:sz w:val="18"/>
          <w:szCs w:val="18"/>
        </w:rPr>
        <w:t xml:space="preserve">4, </w:t>
      </w:r>
      <w:r w:rsidR="00EF0FC8">
        <w:rPr>
          <w:rFonts w:ascii="Century Gothic" w:hAnsi="Century Gothic" w:cs="Gisha"/>
          <w:b/>
          <w:sz w:val="18"/>
          <w:szCs w:val="18"/>
        </w:rPr>
        <w:t>342,497.27</w:t>
      </w:r>
    </w:p>
    <w:p w:rsidR="00F1784B" w:rsidRPr="00625D36" w:rsidRDefault="00F1784B" w:rsidP="008F5F4D">
      <w:pPr>
        <w:spacing w:after="0"/>
        <w:rPr>
          <w:rFonts w:ascii="Century Gothic" w:hAnsi="Century Gothic" w:cs="Gisha"/>
          <w:b/>
          <w:sz w:val="16"/>
          <w:szCs w:val="16"/>
        </w:rPr>
      </w:pPr>
    </w:p>
    <w:p w:rsidR="008C46B4" w:rsidRPr="00D93C97" w:rsidRDefault="000707E0" w:rsidP="008F5F4D">
      <w:pPr>
        <w:spacing w:after="0"/>
        <w:jc w:val="both"/>
        <w:rPr>
          <w:rFonts w:ascii="Century Gothic" w:hAnsi="Century Gothic" w:cs="Gisha"/>
          <w:sz w:val="20"/>
          <w:szCs w:val="20"/>
        </w:rPr>
      </w:pPr>
      <w:r w:rsidRPr="00D93C97">
        <w:rPr>
          <w:rFonts w:ascii="Century Gothic" w:hAnsi="Century Gothic" w:cs="Gisha"/>
          <w:sz w:val="20"/>
          <w:szCs w:val="20"/>
        </w:rPr>
        <w:t>Está</w:t>
      </w:r>
      <w:r w:rsidR="00F1784B" w:rsidRPr="00D93C97">
        <w:rPr>
          <w:rFonts w:ascii="Century Gothic" w:hAnsi="Century Gothic" w:cs="Gisha"/>
          <w:sz w:val="20"/>
          <w:szCs w:val="20"/>
        </w:rPr>
        <w:t xml:space="preserve"> </w:t>
      </w:r>
      <w:r w:rsidR="00185CBA" w:rsidRPr="00D93C97">
        <w:rPr>
          <w:rFonts w:ascii="Century Gothic" w:hAnsi="Century Gothic" w:cs="Gisha"/>
          <w:sz w:val="20"/>
          <w:szCs w:val="20"/>
        </w:rPr>
        <w:t xml:space="preserve">integrada por la cuenta que se </w:t>
      </w:r>
      <w:r w:rsidR="00F51406" w:rsidRPr="00D93C97">
        <w:rPr>
          <w:rFonts w:ascii="Century Gothic" w:hAnsi="Century Gothic" w:cs="Gisha"/>
          <w:sz w:val="20"/>
          <w:szCs w:val="20"/>
        </w:rPr>
        <w:t>apertura</w:t>
      </w:r>
      <w:r w:rsidR="00185CBA" w:rsidRPr="00D93C97">
        <w:rPr>
          <w:rFonts w:ascii="Century Gothic" w:hAnsi="Century Gothic" w:cs="Gisha"/>
          <w:sz w:val="20"/>
          <w:szCs w:val="20"/>
        </w:rPr>
        <w:t xml:space="preserve"> </w:t>
      </w:r>
      <w:r w:rsidR="00F1784B" w:rsidRPr="00D93C97">
        <w:rPr>
          <w:rFonts w:ascii="Century Gothic" w:hAnsi="Century Gothic" w:cs="Gisha"/>
          <w:sz w:val="20"/>
          <w:szCs w:val="20"/>
        </w:rPr>
        <w:t>de acuerdo a los lin</w:t>
      </w:r>
      <w:r w:rsidR="00185CBA" w:rsidRPr="00D93C97">
        <w:rPr>
          <w:rFonts w:ascii="Century Gothic" w:hAnsi="Century Gothic" w:cs="Gisha"/>
          <w:sz w:val="20"/>
          <w:szCs w:val="20"/>
        </w:rPr>
        <w:t xml:space="preserve">eamientos emitidos por el CONAC, </w:t>
      </w:r>
      <w:r w:rsidR="00F1784B" w:rsidRPr="00D93C97">
        <w:rPr>
          <w:rFonts w:ascii="Century Gothic" w:hAnsi="Century Gothic" w:cs="Gisha"/>
          <w:sz w:val="20"/>
          <w:szCs w:val="20"/>
        </w:rPr>
        <w:t xml:space="preserve">para el registro de los recursos del </w:t>
      </w:r>
      <w:r w:rsidR="00A14624" w:rsidRPr="00D93C97">
        <w:rPr>
          <w:rFonts w:ascii="Century Gothic" w:hAnsi="Century Gothic" w:cs="Gisha"/>
          <w:sz w:val="20"/>
          <w:szCs w:val="20"/>
        </w:rPr>
        <w:t>P</w:t>
      </w:r>
      <w:r w:rsidR="00F1784B" w:rsidRPr="00D93C97">
        <w:rPr>
          <w:rFonts w:ascii="Century Gothic" w:hAnsi="Century Gothic" w:cs="Gisha"/>
          <w:sz w:val="20"/>
          <w:szCs w:val="20"/>
        </w:rPr>
        <w:t xml:space="preserve">rograma </w:t>
      </w:r>
      <w:r w:rsidR="00A14624" w:rsidRPr="00D93C97">
        <w:rPr>
          <w:rFonts w:ascii="Century Gothic" w:hAnsi="Century Gothic" w:cs="Gisha"/>
          <w:sz w:val="20"/>
          <w:szCs w:val="20"/>
        </w:rPr>
        <w:t>Escuelas al C</w:t>
      </w:r>
      <w:r w:rsidR="00952034" w:rsidRPr="00D93C97">
        <w:rPr>
          <w:rFonts w:ascii="Century Gothic" w:hAnsi="Century Gothic" w:cs="Gisha"/>
          <w:sz w:val="20"/>
          <w:szCs w:val="20"/>
        </w:rPr>
        <w:t>ien</w:t>
      </w:r>
      <w:r w:rsidR="005707A0" w:rsidRPr="00D93C97">
        <w:rPr>
          <w:rFonts w:ascii="Century Gothic" w:hAnsi="Century Gothic" w:cs="Gisha"/>
          <w:sz w:val="20"/>
          <w:szCs w:val="20"/>
        </w:rPr>
        <w:t>.</w:t>
      </w:r>
    </w:p>
    <w:p w:rsidR="00647FE9" w:rsidRPr="00625D36" w:rsidRDefault="00647FE9" w:rsidP="008F5F4D">
      <w:pPr>
        <w:spacing w:after="0"/>
        <w:jc w:val="both"/>
        <w:rPr>
          <w:rFonts w:ascii="Century Gothic" w:hAnsi="Century Gothic" w:cs="Gisha"/>
          <w:sz w:val="16"/>
          <w:szCs w:val="16"/>
        </w:rPr>
      </w:pPr>
    </w:p>
    <w:p w:rsidR="000E422A" w:rsidRPr="00D93C97" w:rsidRDefault="00F77FA4" w:rsidP="008F5F4D">
      <w:pPr>
        <w:spacing w:after="0"/>
        <w:rPr>
          <w:rFonts w:ascii="Gisha" w:hAnsi="Gisha" w:cs="Gisha"/>
          <w:b/>
          <w:sz w:val="20"/>
          <w:szCs w:val="20"/>
        </w:rPr>
      </w:pPr>
      <w:r w:rsidRPr="00D93C97">
        <w:rPr>
          <w:rFonts w:ascii="Gisha" w:hAnsi="Gisha" w:cs="Gisha"/>
          <w:b/>
          <w:sz w:val="20"/>
          <w:szCs w:val="20"/>
        </w:rPr>
        <w:t>1</w:t>
      </w:r>
      <w:r w:rsidR="00213BC7" w:rsidRPr="00D93C97">
        <w:rPr>
          <w:rFonts w:ascii="Gisha" w:hAnsi="Gisha" w:cs="Gisha"/>
          <w:b/>
          <w:sz w:val="20"/>
          <w:szCs w:val="20"/>
        </w:rPr>
        <w:t>1</w:t>
      </w:r>
      <w:r w:rsidRPr="00D93C97">
        <w:rPr>
          <w:rFonts w:ascii="Gisha" w:hAnsi="Gisha" w:cs="Gisha"/>
          <w:b/>
          <w:sz w:val="20"/>
          <w:szCs w:val="20"/>
        </w:rPr>
        <w:t>22 CUENTAS P</w:t>
      </w:r>
      <w:r w:rsidR="000E422A" w:rsidRPr="00D93C97">
        <w:rPr>
          <w:rFonts w:ascii="Gisha" w:hAnsi="Gisha" w:cs="Gisha"/>
          <w:b/>
          <w:sz w:val="20"/>
          <w:szCs w:val="20"/>
        </w:rPr>
        <w:t xml:space="preserve">OR COBRAR A CORTO PLAZO      </w:t>
      </w:r>
      <w:r w:rsidRPr="00D93C97">
        <w:rPr>
          <w:rFonts w:ascii="Gisha" w:hAnsi="Gisha" w:cs="Gisha"/>
          <w:b/>
          <w:sz w:val="20"/>
          <w:szCs w:val="20"/>
        </w:rPr>
        <w:t xml:space="preserve">                                        </w:t>
      </w:r>
      <w:r w:rsidR="00952034" w:rsidRPr="00D93C97">
        <w:rPr>
          <w:rFonts w:ascii="Gisha" w:hAnsi="Gisha" w:cs="Gisha"/>
          <w:b/>
          <w:sz w:val="20"/>
          <w:szCs w:val="20"/>
        </w:rPr>
        <w:t xml:space="preserve">       </w:t>
      </w:r>
      <w:r w:rsidRPr="00D93C97">
        <w:rPr>
          <w:rFonts w:ascii="Gisha" w:hAnsi="Gisha" w:cs="Gisha"/>
          <w:b/>
          <w:sz w:val="20"/>
          <w:szCs w:val="20"/>
        </w:rPr>
        <w:t>$</w:t>
      </w:r>
      <w:r w:rsidR="00131185">
        <w:rPr>
          <w:rFonts w:ascii="Gisha" w:hAnsi="Gisha" w:cs="Gisha"/>
          <w:b/>
          <w:sz w:val="20"/>
          <w:szCs w:val="20"/>
        </w:rPr>
        <w:t>458</w:t>
      </w:r>
      <w:r w:rsidR="00004A3B" w:rsidRPr="00D93C97">
        <w:rPr>
          <w:rFonts w:ascii="Gisha" w:hAnsi="Gisha" w:cs="Gisha"/>
          <w:b/>
          <w:sz w:val="20"/>
          <w:szCs w:val="20"/>
        </w:rPr>
        <w:t>’</w:t>
      </w:r>
      <w:r w:rsidR="00131185">
        <w:rPr>
          <w:rFonts w:ascii="Gisha" w:hAnsi="Gisha" w:cs="Gisha"/>
          <w:b/>
          <w:sz w:val="20"/>
          <w:szCs w:val="20"/>
        </w:rPr>
        <w:t>741</w:t>
      </w:r>
      <w:r w:rsidR="00AF33EC" w:rsidRPr="00D93C97">
        <w:rPr>
          <w:rFonts w:ascii="Gisha" w:hAnsi="Gisha" w:cs="Gisha"/>
          <w:b/>
          <w:sz w:val="20"/>
          <w:szCs w:val="20"/>
        </w:rPr>
        <w:t>,</w:t>
      </w:r>
      <w:r w:rsidR="00766C6F" w:rsidRPr="00D93C97">
        <w:rPr>
          <w:rFonts w:ascii="Gisha" w:hAnsi="Gisha" w:cs="Gisha"/>
          <w:b/>
          <w:sz w:val="20"/>
          <w:szCs w:val="20"/>
        </w:rPr>
        <w:t>3</w:t>
      </w:r>
      <w:r w:rsidR="00C91519" w:rsidRPr="00D93C97">
        <w:rPr>
          <w:rFonts w:ascii="Gisha" w:hAnsi="Gisha" w:cs="Gisha"/>
          <w:b/>
          <w:sz w:val="20"/>
          <w:szCs w:val="20"/>
        </w:rPr>
        <w:t>0</w:t>
      </w:r>
      <w:r w:rsidR="0084157D" w:rsidRPr="00D93C97">
        <w:rPr>
          <w:rFonts w:ascii="Gisha" w:hAnsi="Gisha" w:cs="Gisha"/>
          <w:b/>
          <w:sz w:val="20"/>
          <w:szCs w:val="20"/>
        </w:rPr>
        <w:t>2</w:t>
      </w:r>
      <w:r w:rsidR="00AF33EC" w:rsidRPr="00D93C97">
        <w:rPr>
          <w:rFonts w:ascii="Gisha" w:hAnsi="Gisha" w:cs="Gisha"/>
          <w:b/>
          <w:sz w:val="20"/>
          <w:szCs w:val="20"/>
        </w:rPr>
        <w:t>.</w:t>
      </w:r>
      <w:r w:rsidR="00C91519" w:rsidRPr="00D93C97">
        <w:rPr>
          <w:rFonts w:ascii="Gisha" w:hAnsi="Gisha" w:cs="Gisha"/>
          <w:b/>
          <w:sz w:val="20"/>
          <w:szCs w:val="20"/>
        </w:rPr>
        <w:t>36</w:t>
      </w:r>
    </w:p>
    <w:p w:rsidR="007A39B0" w:rsidRPr="00D93C97" w:rsidRDefault="007A39B0" w:rsidP="008F5F4D">
      <w:pPr>
        <w:spacing w:after="0"/>
        <w:rPr>
          <w:rFonts w:ascii="Gisha" w:hAnsi="Gisha" w:cs="Gisha"/>
          <w:b/>
          <w:sz w:val="20"/>
          <w:szCs w:val="20"/>
        </w:rPr>
      </w:pPr>
    </w:p>
    <w:p w:rsidR="00EB35EF" w:rsidRPr="00D93C97" w:rsidRDefault="00B23602" w:rsidP="008F5F4D">
      <w:pPr>
        <w:spacing w:after="0"/>
        <w:jc w:val="both"/>
        <w:rPr>
          <w:rFonts w:ascii="Century Gothic" w:hAnsi="Century Gothic" w:cs="Gisha"/>
          <w:sz w:val="20"/>
          <w:szCs w:val="20"/>
        </w:rPr>
      </w:pPr>
      <w:r w:rsidRPr="00D93C97">
        <w:rPr>
          <w:rFonts w:ascii="Century Gothic" w:hAnsi="Century Gothic" w:cs="Gisha"/>
          <w:sz w:val="20"/>
          <w:szCs w:val="20"/>
        </w:rPr>
        <w:t xml:space="preserve">Su saldo representa </w:t>
      </w:r>
      <w:r w:rsidR="00E6295E" w:rsidRPr="00D93C97">
        <w:rPr>
          <w:rFonts w:ascii="Century Gothic" w:hAnsi="Century Gothic" w:cs="Gisha"/>
          <w:sz w:val="20"/>
          <w:szCs w:val="20"/>
        </w:rPr>
        <w:t>las</w:t>
      </w:r>
      <w:r w:rsidR="00EB35EF" w:rsidRPr="00D93C97">
        <w:rPr>
          <w:rFonts w:ascii="Century Gothic" w:hAnsi="Century Gothic" w:cs="Gisha"/>
          <w:sz w:val="20"/>
          <w:szCs w:val="20"/>
        </w:rPr>
        <w:t xml:space="preserve"> aportaciones</w:t>
      </w:r>
      <w:r w:rsidR="00E6295E" w:rsidRPr="00D93C97">
        <w:rPr>
          <w:rFonts w:ascii="Century Gothic" w:hAnsi="Century Gothic" w:cs="Gisha"/>
          <w:sz w:val="20"/>
          <w:szCs w:val="20"/>
        </w:rPr>
        <w:t xml:space="preserve"> y participa</w:t>
      </w:r>
      <w:r w:rsidR="000839D8" w:rsidRPr="00D93C97">
        <w:rPr>
          <w:rFonts w:ascii="Century Gothic" w:hAnsi="Century Gothic" w:cs="Gisha"/>
          <w:sz w:val="20"/>
          <w:szCs w:val="20"/>
        </w:rPr>
        <w:t>ciones pendientes de asignar en</w:t>
      </w:r>
      <w:r w:rsidR="00E6295E" w:rsidRPr="00D93C97">
        <w:rPr>
          <w:rFonts w:ascii="Century Gothic" w:hAnsi="Century Gothic" w:cs="Gisha"/>
          <w:sz w:val="20"/>
          <w:szCs w:val="20"/>
        </w:rPr>
        <w:t xml:space="preserve"> ejercicio</w:t>
      </w:r>
      <w:r w:rsidR="007170B0" w:rsidRPr="00D93C97">
        <w:rPr>
          <w:rFonts w:ascii="Century Gothic" w:hAnsi="Century Gothic" w:cs="Gisha"/>
          <w:sz w:val="20"/>
          <w:szCs w:val="20"/>
        </w:rPr>
        <w:t>s</w:t>
      </w:r>
      <w:r w:rsidR="00E6295E" w:rsidRPr="00D93C97">
        <w:rPr>
          <w:rFonts w:ascii="Century Gothic" w:hAnsi="Century Gothic" w:cs="Gisha"/>
          <w:sz w:val="20"/>
          <w:szCs w:val="20"/>
        </w:rPr>
        <w:t xml:space="preserve"> anterior</w:t>
      </w:r>
      <w:r w:rsidR="000839D8" w:rsidRPr="00D93C97">
        <w:rPr>
          <w:rFonts w:ascii="Century Gothic" w:hAnsi="Century Gothic" w:cs="Gisha"/>
          <w:sz w:val="20"/>
          <w:szCs w:val="20"/>
        </w:rPr>
        <w:t>es</w:t>
      </w:r>
      <w:r w:rsidR="00E6295E" w:rsidRPr="00D93C97">
        <w:rPr>
          <w:rFonts w:ascii="Century Gothic" w:hAnsi="Century Gothic" w:cs="Gisha"/>
          <w:sz w:val="20"/>
          <w:szCs w:val="20"/>
        </w:rPr>
        <w:t xml:space="preserve"> que se vieron reflejadas como saldo inicial </w:t>
      </w:r>
      <w:r w:rsidR="00D052CE" w:rsidRPr="00D93C97">
        <w:rPr>
          <w:rFonts w:ascii="Century Gothic" w:hAnsi="Century Gothic" w:cs="Gisha"/>
          <w:sz w:val="20"/>
          <w:szCs w:val="20"/>
        </w:rPr>
        <w:t>en el presente ejercicio y que</w:t>
      </w:r>
      <w:r w:rsidR="00E6295E" w:rsidRPr="00D93C97">
        <w:rPr>
          <w:rFonts w:ascii="Century Gothic" w:hAnsi="Century Gothic" w:cs="Gisha"/>
          <w:sz w:val="20"/>
          <w:szCs w:val="20"/>
        </w:rPr>
        <w:t xml:space="preserve"> la fecha no han sido recuperadas de la Secretaría de Finanzas y Administración, </w:t>
      </w:r>
      <w:r w:rsidR="000839D8" w:rsidRPr="00D93C97">
        <w:rPr>
          <w:rFonts w:ascii="Century Gothic" w:hAnsi="Century Gothic" w:cs="Gisha"/>
          <w:sz w:val="20"/>
          <w:szCs w:val="20"/>
        </w:rPr>
        <w:t xml:space="preserve">esta cuenta </w:t>
      </w:r>
      <w:r w:rsidR="00670CA7" w:rsidRPr="00D93C97">
        <w:rPr>
          <w:rFonts w:ascii="Century Gothic" w:hAnsi="Century Gothic" w:cs="Gisha"/>
          <w:sz w:val="20"/>
          <w:szCs w:val="20"/>
        </w:rPr>
        <w:t>será</w:t>
      </w:r>
      <w:r w:rsidR="00E6295E" w:rsidRPr="00D93C97">
        <w:rPr>
          <w:rFonts w:ascii="Century Gothic" w:hAnsi="Century Gothic" w:cs="Gisha"/>
          <w:sz w:val="20"/>
          <w:szCs w:val="20"/>
        </w:rPr>
        <w:t xml:space="preserve"> analizada</w:t>
      </w:r>
      <w:r w:rsidR="00213BC7" w:rsidRPr="00D93C97">
        <w:rPr>
          <w:rFonts w:ascii="Century Gothic" w:hAnsi="Century Gothic" w:cs="Gisha"/>
          <w:sz w:val="20"/>
          <w:szCs w:val="20"/>
        </w:rPr>
        <w:t>.</w:t>
      </w:r>
      <w:r w:rsidR="00647FE9" w:rsidRPr="00D93C97">
        <w:rPr>
          <w:rFonts w:ascii="Century Gothic" w:hAnsi="Century Gothic" w:cs="Gisha"/>
          <w:sz w:val="20"/>
          <w:szCs w:val="20"/>
        </w:rPr>
        <w:t xml:space="preserve"> </w:t>
      </w:r>
      <w:r w:rsidR="00594277" w:rsidRPr="00D93C97">
        <w:rPr>
          <w:rFonts w:ascii="Century Gothic" w:hAnsi="Century Gothic" w:cs="Gisha"/>
          <w:sz w:val="20"/>
          <w:szCs w:val="20"/>
        </w:rPr>
        <w:t>De conformidad con las Normas y Metodología par</w:t>
      </w:r>
      <w:r w:rsidR="00D27D56">
        <w:rPr>
          <w:rFonts w:ascii="Century Gothic" w:hAnsi="Century Gothic" w:cs="Gisha"/>
          <w:sz w:val="20"/>
          <w:szCs w:val="20"/>
        </w:rPr>
        <w:t xml:space="preserve"> </w:t>
      </w:r>
      <w:r w:rsidR="00594277" w:rsidRPr="00D93C97">
        <w:rPr>
          <w:rFonts w:ascii="Century Gothic" w:hAnsi="Century Gothic" w:cs="Gisha"/>
          <w:sz w:val="20"/>
          <w:szCs w:val="20"/>
        </w:rPr>
        <w:t xml:space="preserve">a la Determinación de los Momentos Contables de los ingresos. </w:t>
      </w:r>
      <w:r w:rsidR="00C91519" w:rsidRPr="00D93C97">
        <w:rPr>
          <w:rFonts w:ascii="Century Gothic" w:hAnsi="Century Gothic" w:cs="Gisha"/>
          <w:sz w:val="20"/>
          <w:szCs w:val="20"/>
        </w:rPr>
        <w:t>Los saldos anteriores al ejercicio 2015, será necesario consultar las pólizas de esos ejercicios toda vez que no se cuenta con respaldo del sistema de contabilidad utilizado para la elaboración de los Estados Fin</w:t>
      </w:r>
      <w:r w:rsidR="00594277" w:rsidRPr="00D93C97">
        <w:rPr>
          <w:rFonts w:ascii="Century Gothic" w:hAnsi="Century Gothic" w:cs="Gisha"/>
          <w:sz w:val="20"/>
          <w:szCs w:val="20"/>
        </w:rPr>
        <w:t>a</w:t>
      </w:r>
      <w:r w:rsidR="00C91519" w:rsidRPr="00D93C97">
        <w:rPr>
          <w:rFonts w:ascii="Century Gothic" w:hAnsi="Century Gothic" w:cs="Gisha"/>
          <w:sz w:val="20"/>
          <w:szCs w:val="20"/>
        </w:rPr>
        <w:t>ncieros.</w:t>
      </w:r>
    </w:p>
    <w:p w:rsidR="00EB35EF" w:rsidRPr="00D93C97" w:rsidRDefault="00EB35EF" w:rsidP="008F5F4D">
      <w:pPr>
        <w:spacing w:after="0"/>
        <w:jc w:val="both"/>
        <w:rPr>
          <w:rFonts w:ascii="Gisha" w:hAnsi="Gisha" w:cs="Gisha"/>
          <w:b/>
          <w:sz w:val="20"/>
          <w:szCs w:val="20"/>
        </w:rPr>
      </w:pPr>
    </w:p>
    <w:p w:rsidR="009C14C1" w:rsidRPr="00D93C97" w:rsidRDefault="00E4013C" w:rsidP="008F5F4D">
      <w:pPr>
        <w:spacing w:after="0"/>
        <w:rPr>
          <w:rFonts w:ascii="Gisha" w:hAnsi="Gisha" w:cs="Gisha"/>
          <w:b/>
          <w:sz w:val="20"/>
          <w:szCs w:val="20"/>
        </w:rPr>
      </w:pPr>
      <w:r w:rsidRPr="00D93C97">
        <w:rPr>
          <w:rFonts w:ascii="Gisha" w:hAnsi="Gisha" w:cs="Gisha"/>
          <w:b/>
          <w:sz w:val="20"/>
          <w:szCs w:val="20"/>
        </w:rPr>
        <w:t>1123 DEUDORES DIVERSOS PO</w:t>
      </w:r>
      <w:r w:rsidR="006E7FA6" w:rsidRPr="00D93C97">
        <w:rPr>
          <w:rFonts w:ascii="Gisha" w:hAnsi="Gisha" w:cs="Gisha"/>
          <w:b/>
          <w:sz w:val="20"/>
          <w:szCs w:val="20"/>
        </w:rPr>
        <w:t>R COBRAR A CORTO PLAZO</w:t>
      </w:r>
      <w:r w:rsidR="006E7FA6" w:rsidRPr="00D93C97">
        <w:rPr>
          <w:rFonts w:ascii="Gisha" w:hAnsi="Gisha" w:cs="Gisha"/>
          <w:b/>
          <w:sz w:val="20"/>
          <w:szCs w:val="20"/>
        </w:rPr>
        <w:tab/>
      </w:r>
      <w:r w:rsidR="006E7FA6" w:rsidRPr="00D93C97">
        <w:rPr>
          <w:rFonts w:ascii="Gisha" w:hAnsi="Gisha" w:cs="Gisha"/>
          <w:b/>
          <w:sz w:val="20"/>
          <w:szCs w:val="20"/>
        </w:rPr>
        <w:tab/>
      </w:r>
      <w:r w:rsidR="00DA7EBC">
        <w:rPr>
          <w:rFonts w:ascii="Gisha" w:hAnsi="Gisha" w:cs="Gisha"/>
          <w:b/>
          <w:sz w:val="20"/>
          <w:szCs w:val="20"/>
        </w:rPr>
        <w:t xml:space="preserve">  </w:t>
      </w:r>
      <w:r w:rsidR="008F532E" w:rsidRPr="00D93C97">
        <w:rPr>
          <w:rFonts w:ascii="Gisha" w:hAnsi="Gisha" w:cs="Gisha"/>
          <w:b/>
          <w:sz w:val="20"/>
          <w:szCs w:val="20"/>
        </w:rPr>
        <w:t xml:space="preserve">           </w:t>
      </w:r>
      <w:r w:rsidR="00F77FA4" w:rsidRPr="00D93C97">
        <w:rPr>
          <w:rFonts w:ascii="Gisha" w:hAnsi="Gisha" w:cs="Gisha"/>
          <w:b/>
          <w:sz w:val="20"/>
          <w:szCs w:val="20"/>
        </w:rPr>
        <w:t xml:space="preserve"> </w:t>
      </w:r>
      <w:r w:rsidR="00952034" w:rsidRPr="00D93C97">
        <w:rPr>
          <w:rFonts w:ascii="Gisha" w:hAnsi="Gisha" w:cs="Gisha"/>
          <w:b/>
          <w:sz w:val="20"/>
          <w:szCs w:val="20"/>
        </w:rPr>
        <w:t xml:space="preserve">   </w:t>
      </w:r>
      <w:r w:rsidR="00FC2666" w:rsidRPr="00D93C97">
        <w:rPr>
          <w:rFonts w:ascii="Gisha" w:hAnsi="Gisha" w:cs="Gisha"/>
          <w:b/>
          <w:sz w:val="20"/>
          <w:szCs w:val="20"/>
        </w:rPr>
        <w:t>$</w:t>
      </w:r>
      <w:r w:rsidR="00D3599D" w:rsidRPr="00D93C97">
        <w:rPr>
          <w:rFonts w:ascii="Gisha" w:hAnsi="Gisha" w:cs="Gisha"/>
          <w:b/>
          <w:sz w:val="20"/>
          <w:szCs w:val="20"/>
        </w:rPr>
        <w:t>10</w:t>
      </w:r>
      <w:r w:rsidR="00DA7EBC">
        <w:rPr>
          <w:rFonts w:ascii="Gisha" w:hAnsi="Gisha" w:cs="Gisha"/>
          <w:b/>
          <w:sz w:val="20"/>
          <w:szCs w:val="20"/>
        </w:rPr>
        <w:t xml:space="preserve">, </w:t>
      </w:r>
      <w:r w:rsidR="00060A73">
        <w:rPr>
          <w:rFonts w:ascii="Gisha" w:hAnsi="Gisha" w:cs="Gisha"/>
          <w:b/>
          <w:sz w:val="20"/>
          <w:szCs w:val="20"/>
        </w:rPr>
        <w:t>43</w:t>
      </w:r>
      <w:r w:rsidR="00637790">
        <w:rPr>
          <w:rFonts w:ascii="Gisha" w:hAnsi="Gisha" w:cs="Gisha"/>
          <w:b/>
          <w:sz w:val="20"/>
          <w:szCs w:val="20"/>
        </w:rPr>
        <w:t>2</w:t>
      </w:r>
      <w:r w:rsidR="00AA0232" w:rsidRPr="00D93C97">
        <w:rPr>
          <w:rFonts w:ascii="Gisha" w:hAnsi="Gisha" w:cs="Gisha"/>
          <w:b/>
          <w:sz w:val="20"/>
          <w:szCs w:val="20"/>
        </w:rPr>
        <w:t>,</w:t>
      </w:r>
      <w:r w:rsidR="00637790">
        <w:rPr>
          <w:rFonts w:ascii="Gisha" w:hAnsi="Gisha" w:cs="Gisha"/>
          <w:b/>
          <w:sz w:val="20"/>
          <w:szCs w:val="20"/>
        </w:rPr>
        <w:t>303</w:t>
      </w:r>
      <w:r w:rsidR="00A54BE7">
        <w:rPr>
          <w:rFonts w:ascii="Gisha" w:hAnsi="Gisha" w:cs="Gisha"/>
          <w:b/>
          <w:sz w:val="20"/>
          <w:szCs w:val="20"/>
        </w:rPr>
        <w:t>.</w:t>
      </w:r>
      <w:r w:rsidR="00637790">
        <w:rPr>
          <w:rFonts w:ascii="Gisha" w:hAnsi="Gisha" w:cs="Gisha"/>
          <w:b/>
          <w:sz w:val="20"/>
          <w:szCs w:val="20"/>
        </w:rPr>
        <w:t>46</w:t>
      </w:r>
    </w:p>
    <w:p w:rsidR="007A39B0" w:rsidRPr="00625D36" w:rsidRDefault="007A39B0" w:rsidP="008F5F4D">
      <w:pPr>
        <w:spacing w:after="0"/>
        <w:rPr>
          <w:rFonts w:ascii="Gisha" w:hAnsi="Gisha" w:cs="Gisha"/>
          <w:b/>
          <w:sz w:val="16"/>
          <w:szCs w:val="16"/>
        </w:rPr>
      </w:pPr>
    </w:p>
    <w:p w:rsidR="00B23602" w:rsidRPr="00D93C97" w:rsidRDefault="00B23602" w:rsidP="00B07AB5">
      <w:pPr>
        <w:spacing w:after="0"/>
        <w:jc w:val="both"/>
        <w:rPr>
          <w:rFonts w:ascii="Century Gothic" w:hAnsi="Century Gothic" w:cs="Gisha"/>
          <w:sz w:val="20"/>
          <w:szCs w:val="20"/>
        </w:rPr>
      </w:pPr>
      <w:r w:rsidRPr="00D93C97">
        <w:rPr>
          <w:rFonts w:ascii="Century Gothic" w:hAnsi="Century Gothic" w:cs="Gisha"/>
          <w:sz w:val="20"/>
          <w:szCs w:val="20"/>
        </w:rPr>
        <w:t>Su saldo representa el valor de las deudas a cargo de terceros y a favor del ente económico, por las cuales se tiene un derecho de cobro.</w:t>
      </w:r>
    </w:p>
    <w:p w:rsidR="00B23602" w:rsidRPr="00625D36" w:rsidRDefault="00B23602" w:rsidP="008F5F4D">
      <w:pPr>
        <w:spacing w:after="0"/>
        <w:rPr>
          <w:rFonts w:ascii="Century Gothic" w:hAnsi="Century Gothic" w:cs="Gisha"/>
          <w:sz w:val="16"/>
          <w:szCs w:val="16"/>
        </w:rPr>
      </w:pPr>
    </w:p>
    <w:p w:rsidR="00B23602" w:rsidRPr="00D93C97" w:rsidRDefault="00B23602" w:rsidP="008F5F4D">
      <w:pPr>
        <w:spacing w:after="0"/>
        <w:rPr>
          <w:rFonts w:ascii="Century Gothic" w:hAnsi="Century Gothic" w:cs="Gisha"/>
          <w:sz w:val="20"/>
          <w:szCs w:val="20"/>
        </w:rPr>
      </w:pPr>
      <w:r w:rsidRPr="00D93C97">
        <w:rPr>
          <w:rFonts w:ascii="Century Gothic" w:hAnsi="Century Gothic" w:cs="Gisha"/>
          <w:sz w:val="20"/>
          <w:szCs w:val="20"/>
        </w:rPr>
        <w:lastRenderedPageBreak/>
        <w:t>A continuación se detallan y se informan las subcuentas más relevantes:</w:t>
      </w:r>
    </w:p>
    <w:p w:rsidR="00B23602" w:rsidRPr="00625D36" w:rsidRDefault="00B23602" w:rsidP="008F5F4D">
      <w:pPr>
        <w:spacing w:after="0"/>
        <w:rPr>
          <w:rFonts w:ascii="Century Gothic" w:hAnsi="Century Gothic" w:cs="Gisha"/>
          <w:sz w:val="16"/>
          <w:szCs w:val="16"/>
        </w:rPr>
      </w:pPr>
    </w:p>
    <w:p w:rsidR="00E4013C" w:rsidRPr="00D93C97" w:rsidRDefault="00E4013C" w:rsidP="008F5F4D">
      <w:pPr>
        <w:spacing w:after="0"/>
        <w:jc w:val="both"/>
        <w:rPr>
          <w:rFonts w:ascii="Century Gothic" w:hAnsi="Century Gothic" w:cs="Gisha"/>
          <w:sz w:val="20"/>
          <w:szCs w:val="20"/>
        </w:rPr>
      </w:pPr>
      <w:r w:rsidRPr="00D93C97">
        <w:rPr>
          <w:rFonts w:ascii="Century Gothic" w:hAnsi="Century Gothic" w:cs="Gisha"/>
          <w:sz w:val="20"/>
          <w:szCs w:val="20"/>
        </w:rPr>
        <w:t>Se informa que el Saldo de la cuenta 1123-0001 FUNCIONARIOS se depurará debido a falta de actualización de los registros contables en la partida de Deudores Diversos de diferentes ejercici</w:t>
      </w:r>
      <w:r w:rsidR="009C14C1" w:rsidRPr="00D93C97">
        <w:rPr>
          <w:rFonts w:ascii="Century Gothic" w:hAnsi="Century Gothic" w:cs="Gisha"/>
          <w:sz w:val="20"/>
          <w:szCs w:val="20"/>
        </w:rPr>
        <w:t>os fiscales</w:t>
      </w:r>
      <w:r w:rsidR="005B2F34" w:rsidRPr="00D93C97">
        <w:rPr>
          <w:rFonts w:ascii="Century Gothic" w:hAnsi="Century Gothic" w:cs="Gisha"/>
          <w:sz w:val="20"/>
          <w:szCs w:val="20"/>
        </w:rPr>
        <w:t>.</w:t>
      </w:r>
      <w:r w:rsidRPr="00D93C97">
        <w:rPr>
          <w:rFonts w:ascii="Century Gothic" w:hAnsi="Century Gothic" w:cs="Gisha"/>
          <w:sz w:val="20"/>
          <w:szCs w:val="20"/>
        </w:rPr>
        <w:t xml:space="preserve">  </w:t>
      </w:r>
    </w:p>
    <w:p w:rsidR="00F77FA4" w:rsidRPr="00625D36" w:rsidRDefault="00F77FA4" w:rsidP="008F5F4D">
      <w:pPr>
        <w:spacing w:after="0"/>
        <w:jc w:val="both"/>
        <w:rPr>
          <w:rFonts w:ascii="Century Gothic" w:hAnsi="Century Gothic" w:cs="Gisha"/>
          <w:sz w:val="16"/>
          <w:szCs w:val="16"/>
        </w:rPr>
      </w:pPr>
    </w:p>
    <w:p w:rsidR="00E4013C" w:rsidRPr="00D93C97" w:rsidRDefault="00E4013C" w:rsidP="008F5F4D">
      <w:pPr>
        <w:spacing w:after="0"/>
        <w:jc w:val="both"/>
        <w:rPr>
          <w:rFonts w:ascii="Century Gothic" w:hAnsi="Century Gothic" w:cs="Gisha"/>
          <w:sz w:val="20"/>
          <w:szCs w:val="20"/>
        </w:rPr>
      </w:pPr>
      <w:r w:rsidRPr="00D93C97">
        <w:rPr>
          <w:rFonts w:ascii="Century Gothic" w:hAnsi="Century Gothic" w:cs="Gisha"/>
          <w:sz w:val="20"/>
          <w:szCs w:val="20"/>
        </w:rPr>
        <w:t xml:space="preserve">1123-0004 OTROS DEUDORES $ </w:t>
      </w:r>
      <w:r w:rsidR="00004A3B" w:rsidRPr="00D93C97">
        <w:rPr>
          <w:rFonts w:ascii="Century Gothic" w:hAnsi="Century Gothic" w:cs="Gisha"/>
          <w:sz w:val="20"/>
          <w:szCs w:val="20"/>
        </w:rPr>
        <w:t>3’</w:t>
      </w:r>
      <w:r w:rsidR="0092750F" w:rsidRPr="00D93C97">
        <w:rPr>
          <w:rFonts w:ascii="Century Gothic" w:hAnsi="Century Gothic" w:cs="Gisha"/>
          <w:sz w:val="20"/>
          <w:szCs w:val="20"/>
        </w:rPr>
        <w:t>301,157.41</w:t>
      </w:r>
      <w:r w:rsidR="00004A3B" w:rsidRPr="00D93C97">
        <w:rPr>
          <w:rFonts w:ascii="Century Gothic" w:hAnsi="Century Gothic" w:cs="Gisha"/>
          <w:sz w:val="20"/>
          <w:szCs w:val="20"/>
        </w:rPr>
        <w:t xml:space="preserve"> </w:t>
      </w:r>
      <w:r w:rsidRPr="00D93C97">
        <w:rPr>
          <w:rFonts w:ascii="Century Gothic" w:hAnsi="Century Gothic" w:cs="Gisha"/>
          <w:sz w:val="20"/>
          <w:szCs w:val="20"/>
        </w:rPr>
        <w:t>Dentro de esta cuenta contable se tiene un saldo en la subcuenta D</w:t>
      </w:r>
      <w:r w:rsidR="007515C4" w:rsidRPr="00D93C97">
        <w:rPr>
          <w:rFonts w:ascii="Century Gothic" w:hAnsi="Century Gothic" w:cs="Gisha"/>
          <w:sz w:val="20"/>
          <w:szCs w:val="20"/>
        </w:rPr>
        <w:t>EPPS</w:t>
      </w:r>
      <w:r w:rsidRPr="00D93C97">
        <w:rPr>
          <w:rFonts w:ascii="Century Gothic" w:hAnsi="Century Gothic" w:cs="Gisha"/>
          <w:sz w:val="20"/>
          <w:szCs w:val="20"/>
        </w:rPr>
        <w:t xml:space="preserve"> no pagados por S</w:t>
      </w:r>
      <w:r w:rsidR="007515C4" w:rsidRPr="00D93C97">
        <w:rPr>
          <w:rFonts w:ascii="Century Gothic" w:hAnsi="Century Gothic" w:cs="Gisha"/>
          <w:sz w:val="20"/>
          <w:szCs w:val="20"/>
        </w:rPr>
        <w:t>ecreta</w:t>
      </w:r>
      <w:r w:rsidRPr="00D93C97">
        <w:rPr>
          <w:rFonts w:ascii="Century Gothic" w:hAnsi="Century Gothic" w:cs="Gisha"/>
          <w:sz w:val="20"/>
          <w:szCs w:val="20"/>
        </w:rPr>
        <w:t>ría</w:t>
      </w:r>
      <w:r w:rsidR="007515C4" w:rsidRPr="00D93C97">
        <w:rPr>
          <w:rFonts w:ascii="Century Gothic" w:hAnsi="Century Gothic" w:cs="Gisha"/>
          <w:sz w:val="20"/>
          <w:szCs w:val="20"/>
        </w:rPr>
        <w:t xml:space="preserve"> </w:t>
      </w:r>
      <w:r w:rsidRPr="00D93C97">
        <w:rPr>
          <w:rFonts w:ascii="Century Gothic" w:hAnsi="Century Gothic" w:cs="Gisha"/>
          <w:sz w:val="20"/>
          <w:szCs w:val="20"/>
        </w:rPr>
        <w:t>de Finanzas</w:t>
      </w:r>
      <w:r w:rsidR="007515C4" w:rsidRPr="00D93C97">
        <w:rPr>
          <w:rFonts w:ascii="Century Gothic" w:hAnsi="Century Gothic" w:cs="Gisha"/>
          <w:sz w:val="20"/>
          <w:szCs w:val="20"/>
        </w:rPr>
        <w:t xml:space="preserve">, </w:t>
      </w:r>
      <w:r w:rsidRPr="00D93C97">
        <w:rPr>
          <w:rFonts w:ascii="Century Gothic" w:hAnsi="Century Gothic" w:cs="Gisha"/>
          <w:sz w:val="20"/>
          <w:szCs w:val="20"/>
        </w:rPr>
        <w:t xml:space="preserve"> esta información es emanada de los Est</w:t>
      </w:r>
      <w:r w:rsidR="00AA06CA" w:rsidRPr="00D93C97">
        <w:rPr>
          <w:rFonts w:ascii="Century Gothic" w:hAnsi="Century Gothic" w:cs="Gisha"/>
          <w:sz w:val="20"/>
          <w:szCs w:val="20"/>
        </w:rPr>
        <w:t xml:space="preserve">ados Financieros al 31 de </w:t>
      </w:r>
      <w:r w:rsidR="00A30D9F" w:rsidRPr="00D93C97">
        <w:rPr>
          <w:rFonts w:ascii="Century Gothic" w:hAnsi="Century Gothic" w:cs="Gisha"/>
          <w:sz w:val="20"/>
          <w:szCs w:val="20"/>
        </w:rPr>
        <w:t xml:space="preserve">Agosto </w:t>
      </w:r>
      <w:r w:rsidR="006C368C" w:rsidRPr="00D93C97">
        <w:rPr>
          <w:rFonts w:ascii="Century Gothic" w:hAnsi="Century Gothic" w:cs="Gisha"/>
          <w:sz w:val="20"/>
          <w:szCs w:val="20"/>
        </w:rPr>
        <w:t xml:space="preserve">de 2012 entregados por el </w:t>
      </w:r>
      <w:r w:rsidRPr="00D93C97">
        <w:rPr>
          <w:rFonts w:ascii="Century Gothic" w:hAnsi="Century Gothic" w:cs="Gisha"/>
          <w:sz w:val="20"/>
          <w:szCs w:val="20"/>
        </w:rPr>
        <w:t xml:space="preserve"> Delegado Administrativo del IIFEEM </w:t>
      </w:r>
      <w:r w:rsidR="006C368C" w:rsidRPr="00D93C97">
        <w:rPr>
          <w:rFonts w:ascii="Century Gothic" w:hAnsi="Century Gothic" w:cs="Gisha"/>
          <w:sz w:val="20"/>
          <w:szCs w:val="20"/>
        </w:rPr>
        <w:t xml:space="preserve"> en turno </w:t>
      </w:r>
      <w:r w:rsidRPr="00D93C97">
        <w:rPr>
          <w:rFonts w:ascii="Century Gothic" w:hAnsi="Century Gothic" w:cs="Gisha"/>
          <w:sz w:val="20"/>
          <w:szCs w:val="20"/>
        </w:rPr>
        <w:t>y de los cuales no se cuentan con soporte documental que avale dichos adeudos.</w:t>
      </w:r>
    </w:p>
    <w:p w:rsidR="00E25848" w:rsidRPr="00D93C97" w:rsidRDefault="00E4013C" w:rsidP="008F5F4D">
      <w:pPr>
        <w:spacing w:after="0"/>
        <w:jc w:val="both"/>
        <w:rPr>
          <w:rFonts w:ascii="Century Gothic" w:hAnsi="Century Gothic" w:cs="Gisha"/>
          <w:sz w:val="20"/>
          <w:szCs w:val="20"/>
        </w:rPr>
      </w:pPr>
      <w:r w:rsidRPr="00D93C97">
        <w:rPr>
          <w:rFonts w:ascii="Century Gothic" w:hAnsi="Century Gothic" w:cs="Gisha"/>
          <w:sz w:val="20"/>
          <w:szCs w:val="20"/>
        </w:rPr>
        <w:t xml:space="preserve">A esta cuenta se le realizara un análisis exhaustivo para determinar de </w:t>
      </w:r>
      <w:r w:rsidR="006F142F" w:rsidRPr="00D93C97">
        <w:rPr>
          <w:rFonts w:ascii="Century Gothic" w:hAnsi="Century Gothic" w:cs="Gisha"/>
          <w:sz w:val="20"/>
          <w:szCs w:val="20"/>
        </w:rPr>
        <w:t>dónde</w:t>
      </w:r>
      <w:r w:rsidRPr="00D93C97">
        <w:rPr>
          <w:rFonts w:ascii="Century Gothic" w:hAnsi="Century Gothic" w:cs="Gisha"/>
          <w:sz w:val="20"/>
          <w:szCs w:val="20"/>
        </w:rPr>
        <w:t xml:space="preserve"> provienen estas cantidades y estar en condiciones de determinar los saldos r</w:t>
      </w:r>
      <w:r w:rsidR="00650235" w:rsidRPr="00D93C97">
        <w:rPr>
          <w:rFonts w:ascii="Century Gothic" w:hAnsi="Century Gothic" w:cs="Gisha"/>
          <w:sz w:val="20"/>
          <w:szCs w:val="20"/>
        </w:rPr>
        <w:t>eales</w:t>
      </w:r>
      <w:r w:rsidR="00AA0232" w:rsidRPr="00D93C97">
        <w:rPr>
          <w:rFonts w:ascii="Century Gothic" w:hAnsi="Century Gothic" w:cs="Gisha"/>
          <w:sz w:val="20"/>
          <w:szCs w:val="20"/>
        </w:rPr>
        <w:t>.</w:t>
      </w:r>
    </w:p>
    <w:p w:rsidR="00E25848" w:rsidRPr="00625D36" w:rsidRDefault="00E25848" w:rsidP="00E4013C">
      <w:pPr>
        <w:spacing w:after="0"/>
        <w:jc w:val="both"/>
        <w:rPr>
          <w:rFonts w:ascii="Century Gothic" w:hAnsi="Century Gothic" w:cs="Gisha"/>
          <w:sz w:val="16"/>
          <w:szCs w:val="16"/>
        </w:rPr>
      </w:pPr>
    </w:p>
    <w:p w:rsidR="00E4013C" w:rsidRPr="00D93C97" w:rsidRDefault="00E4013C" w:rsidP="008F5F4D">
      <w:pPr>
        <w:spacing w:after="0"/>
        <w:jc w:val="both"/>
        <w:rPr>
          <w:rFonts w:ascii="Century Gothic" w:hAnsi="Century Gothic" w:cs="Gisha"/>
          <w:sz w:val="20"/>
          <w:szCs w:val="20"/>
        </w:rPr>
      </w:pPr>
      <w:r w:rsidRPr="00D93C97">
        <w:rPr>
          <w:rFonts w:ascii="Century Gothic" w:hAnsi="Century Gothic" w:cs="Gisha"/>
          <w:sz w:val="20"/>
          <w:szCs w:val="20"/>
        </w:rPr>
        <w:t>1123-0007 CONTRIBUCIONES POR PAGAR DEL 2% SOBRE NOMINA</w:t>
      </w:r>
      <w:r w:rsidR="00B23602" w:rsidRPr="00D93C97">
        <w:rPr>
          <w:rFonts w:ascii="Century Gothic" w:hAnsi="Century Gothic" w:cs="Gisha"/>
          <w:sz w:val="20"/>
          <w:szCs w:val="20"/>
        </w:rPr>
        <w:t xml:space="preserve"> </w:t>
      </w:r>
      <w:r w:rsidRPr="00D93C97">
        <w:rPr>
          <w:rFonts w:ascii="Century Gothic" w:hAnsi="Century Gothic" w:cs="Gisha"/>
          <w:sz w:val="20"/>
          <w:szCs w:val="20"/>
        </w:rPr>
        <w:tab/>
        <w:t xml:space="preserve">$ </w:t>
      </w:r>
      <w:r w:rsidR="006E7FA6" w:rsidRPr="00D93C97">
        <w:rPr>
          <w:rFonts w:ascii="Century Gothic" w:hAnsi="Century Gothic" w:cs="Gisha"/>
          <w:sz w:val="20"/>
          <w:szCs w:val="20"/>
        </w:rPr>
        <w:t>3</w:t>
      </w:r>
      <w:r w:rsidRPr="00D93C97">
        <w:rPr>
          <w:rFonts w:ascii="Century Gothic" w:hAnsi="Century Gothic" w:cs="Gisha"/>
          <w:sz w:val="20"/>
          <w:szCs w:val="20"/>
        </w:rPr>
        <w:t>’</w:t>
      </w:r>
      <w:r w:rsidR="00650235" w:rsidRPr="00D93C97">
        <w:rPr>
          <w:rFonts w:ascii="Century Gothic" w:hAnsi="Century Gothic" w:cs="Gisha"/>
          <w:sz w:val="20"/>
          <w:szCs w:val="20"/>
        </w:rPr>
        <w:t>219,845.42 E</w:t>
      </w:r>
      <w:r w:rsidRPr="00D93C97">
        <w:rPr>
          <w:rFonts w:ascii="Century Gothic" w:hAnsi="Century Gothic" w:cs="Gisha"/>
          <w:sz w:val="20"/>
          <w:szCs w:val="20"/>
        </w:rPr>
        <w:t xml:space="preserve">l saldo representa el pasivo correspondiente al pago de contribuciones estatales del 2% sobre nómina por los ejercicios 2009, 2010, 2011, 2012, así como actualizaciones y recargos por dicho impuesto por el período de 01 de noviembre de 2009 al 31 de diciembre de 2013. </w:t>
      </w:r>
      <w:r w:rsidR="001A1972" w:rsidRPr="00D93C97">
        <w:rPr>
          <w:rFonts w:ascii="Century Gothic" w:hAnsi="Century Gothic" w:cs="Gisha"/>
          <w:sz w:val="20"/>
          <w:szCs w:val="20"/>
        </w:rPr>
        <w:t>S</w:t>
      </w:r>
      <w:r w:rsidRPr="00D93C97">
        <w:rPr>
          <w:rFonts w:ascii="Century Gothic" w:hAnsi="Century Gothic" w:cs="Gisha"/>
          <w:sz w:val="20"/>
          <w:szCs w:val="20"/>
        </w:rPr>
        <w:t>e llevó a cabo la actualización de recar</w:t>
      </w:r>
      <w:r w:rsidR="006E7FA6" w:rsidRPr="00D93C97">
        <w:rPr>
          <w:rFonts w:ascii="Century Gothic" w:hAnsi="Century Gothic" w:cs="Gisha"/>
          <w:sz w:val="20"/>
          <w:szCs w:val="20"/>
        </w:rPr>
        <w:t>g</w:t>
      </w:r>
      <w:r w:rsidR="00EA3E68" w:rsidRPr="00D93C97">
        <w:rPr>
          <w:rFonts w:ascii="Century Gothic" w:hAnsi="Century Gothic" w:cs="Gisha"/>
          <w:sz w:val="20"/>
          <w:szCs w:val="20"/>
        </w:rPr>
        <w:t>os y actualizaciones al mes de s</w:t>
      </w:r>
      <w:r w:rsidR="006E7FA6" w:rsidRPr="00D93C97">
        <w:rPr>
          <w:rFonts w:ascii="Century Gothic" w:hAnsi="Century Gothic" w:cs="Gisha"/>
          <w:sz w:val="20"/>
          <w:szCs w:val="20"/>
        </w:rPr>
        <w:t>eptiembre</w:t>
      </w:r>
      <w:r w:rsidRPr="00D93C97">
        <w:rPr>
          <w:rFonts w:ascii="Century Gothic" w:hAnsi="Century Gothic" w:cs="Gisha"/>
          <w:sz w:val="20"/>
          <w:szCs w:val="20"/>
        </w:rPr>
        <w:t xml:space="preserve"> de 201</w:t>
      </w:r>
      <w:r w:rsidR="006E7FA6" w:rsidRPr="00D93C97">
        <w:rPr>
          <w:rFonts w:ascii="Century Gothic" w:hAnsi="Century Gothic" w:cs="Gisha"/>
          <w:sz w:val="20"/>
          <w:szCs w:val="20"/>
        </w:rPr>
        <w:t>5</w:t>
      </w:r>
      <w:r w:rsidRPr="00D93C97">
        <w:rPr>
          <w:rFonts w:ascii="Century Gothic" w:hAnsi="Century Gothic" w:cs="Gisha"/>
          <w:sz w:val="20"/>
          <w:szCs w:val="20"/>
        </w:rPr>
        <w:t>.</w:t>
      </w:r>
    </w:p>
    <w:p w:rsidR="00EB35EF" w:rsidRPr="00625D36" w:rsidRDefault="00EB35EF" w:rsidP="008F5F4D">
      <w:pPr>
        <w:spacing w:after="0"/>
        <w:jc w:val="both"/>
        <w:rPr>
          <w:rFonts w:ascii="Century Gothic" w:hAnsi="Century Gothic" w:cs="Gisha"/>
          <w:sz w:val="16"/>
          <w:szCs w:val="16"/>
        </w:rPr>
      </w:pPr>
    </w:p>
    <w:p w:rsidR="008F22D0" w:rsidRPr="00D93C97" w:rsidRDefault="00E4013C" w:rsidP="008F5F4D">
      <w:pPr>
        <w:spacing w:after="0"/>
        <w:jc w:val="both"/>
        <w:rPr>
          <w:rFonts w:ascii="Century Gothic" w:hAnsi="Century Gothic" w:cs="Gisha"/>
          <w:sz w:val="20"/>
          <w:szCs w:val="20"/>
        </w:rPr>
      </w:pPr>
      <w:r w:rsidRPr="00D93C97">
        <w:rPr>
          <w:rFonts w:ascii="Century Gothic" w:hAnsi="Century Gothic" w:cs="Gisha"/>
          <w:sz w:val="20"/>
          <w:szCs w:val="20"/>
        </w:rPr>
        <w:t xml:space="preserve">Es importante señalar que se ha solicitado a la Secretaría de Finanzas y Administración  el apoyo para </w:t>
      </w:r>
      <w:r w:rsidR="00FB415C" w:rsidRPr="00D93C97">
        <w:rPr>
          <w:rFonts w:ascii="Century Gothic" w:hAnsi="Century Gothic" w:cs="Gisha"/>
          <w:sz w:val="20"/>
          <w:szCs w:val="20"/>
        </w:rPr>
        <w:t>que se regularice este importe</w:t>
      </w:r>
      <w:r w:rsidR="005B2F34" w:rsidRPr="00D93C97">
        <w:rPr>
          <w:rFonts w:ascii="Century Gothic" w:hAnsi="Century Gothic" w:cs="Gisha"/>
          <w:sz w:val="20"/>
          <w:szCs w:val="20"/>
        </w:rPr>
        <w:t>.</w:t>
      </w:r>
    </w:p>
    <w:p w:rsidR="00FB415C" w:rsidRPr="00625D36" w:rsidRDefault="00FB415C" w:rsidP="00E4013C">
      <w:pPr>
        <w:spacing w:after="0"/>
        <w:jc w:val="both"/>
        <w:rPr>
          <w:rFonts w:ascii="Century Gothic" w:hAnsi="Century Gothic" w:cs="Gisha"/>
          <w:sz w:val="16"/>
          <w:szCs w:val="16"/>
        </w:rPr>
      </w:pPr>
    </w:p>
    <w:p w:rsidR="005F667F" w:rsidRPr="00D93C97" w:rsidRDefault="005F667F" w:rsidP="00E4013C">
      <w:pPr>
        <w:spacing w:after="0"/>
        <w:rPr>
          <w:rFonts w:ascii="Gisha" w:hAnsi="Gisha" w:cs="Gisha"/>
          <w:b/>
          <w:sz w:val="20"/>
          <w:szCs w:val="20"/>
        </w:rPr>
      </w:pPr>
      <w:r w:rsidRPr="00D93C97">
        <w:rPr>
          <w:rFonts w:ascii="Gisha" w:hAnsi="Gisha" w:cs="Gisha"/>
          <w:b/>
          <w:sz w:val="20"/>
          <w:szCs w:val="20"/>
        </w:rPr>
        <w:t xml:space="preserve">1134 </w:t>
      </w:r>
      <w:r w:rsidR="007A0108" w:rsidRPr="00D93C97">
        <w:rPr>
          <w:rFonts w:ascii="Gisha" w:hAnsi="Gisha" w:cs="Gisha"/>
          <w:b/>
          <w:sz w:val="20"/>
          <w:szCs w:val="20"/>
        </w:rPr>
        <w:t xml:space="preserve">ANTICIPO CONTRATISTAS POR OBRAS </w:t>
      </w:r>
      <w:r w:rsidR="007B2BBB" w:rsidRPr="00D93C97">
        <w:rPr>
          <w:rFonts w:ascii="Gisha" w:hAnsi="Gisha" w:cs="Gisha"/>
          <w:b/>
          <w:sz w:val="20"/>
          <w:szCs w:val="20"/>
        </w:rPr>
        <w:t>PÚBLICAS</w:t>
      </w:r>
      <w:r w:rsidR="007A0108" w:rsidRPr="00D93C97">
        <w:rPr>
          <w:rFonts w:ascii="Gisha" w:hAnsi="Gisha" w:cs="Gisha"/>
          <w:b/>
          <w:sz w:val="20"/>
          <w:szCs w:val="20"/>
        </w:rPr>
        <w:t xml:space="preserve"> A</w:t>
      </w:r>
      <w:r w:rsidRPr="00D93C97">
        <w:rPr>
          <w:rFonts w:ascii="Gisha" w:hAnsi="Gisha" w:cs="Gisha"/>
          <w:b/>
          <w:sz w:val="20"/>
          <w:szCs w:val="20"/>
        </w:rPr>
        <w:t xml:space="preserve"> CORTO PLAZO</w:t>
      </w:r>
      <w:r w:rsidR="003B4E34">
        <w:rPr>
          <w:rFonts w:ascii="Gisha" w:hAnsi="Gisha" w:cs="Gisha"/>
          <w:b/>
          <w:sz w:val="20"/>
          <w:szCs w:val="20"/>
        </w:rPr>
        <w:t xml:space="preserve"> </w:t>
      </w:r>
      <w:r w:rsidR="005F7F51">
        <w:rPr>
          <w:rFonts w:ascii="Gisha" w:hAnsi="Gisha" w:cs="Gisha"/>
          <w:b/>
          <w:sz w:val="20"/>
          <w:szCs w:val="20"/>
        </w:rPr>
        <w:t xml:space="preserve">    </w:t>
      </w:r>
      <w:r w:rsidR="003B4E34">
        <w:rPr>
          <w:rFonts w:ascii="Gisha" w:hAnsi="Gisha" w:cs="Gisha"/>
          <w:b/>
          <w:sz w:val="20"/>
          <w:szCs w:val="20"/>
        </w:rPr>
        <w:t xml:space="preserve">   </w:t>
      </w:r>
      <w:r w:rsidRPr="00D93C97">
        <w:rPr>
          <w:rFonts w:ascii="Gisha" w:hAnsi="Gisha" w:cs="Gisha"/>
          <w:b/>
          <w:sz w:val="20"/>
          <w:szCs w:val="20"/>
        </w:rPr>
        <w:t xml:space="preserve"> </w:t>
      </w:r>
      <w:r w:rsidR="00B344CA">
        <w:rPr>
          <w:rFonts w:ascii="Gisha" w:hAnsi="Gisha" w:cs="Gisha"/>
          <w:b/>
          <w:sz w:val="20"/>
          <w:szCs w:val="20"/>
        </w:rPr>
        <w:t xml:space="preserve"> </w:t>
      </w:r>
      <w:r w:rsidRPr="00D93C97">
        <w:rPr>
          <w:rFonts w:ascii="Gisha" w:hAnsi="Gisha" w:cs="Gisha"/>
          <w:b/>
          <w:sz w:val="20"/>
          <w:szCs w:val="20"/>
        </w:rPr>
        <w:t>$</w:t>
      </w:r>
      <w:r w:rsidR="00DA7EBC">
        <w:rPr>
          <w:rFonts w:ascii="Gisha" w:hAnsi="Gisha" w:cs="Gisha"/>
          <w:b/>
          <w:sz w:val="20"/>
          <w:szCs w:val="20"/>
        </w:rPr>
        <w:t>34, 577,233.00</w:t>
      </w:r>
    </w:p>
    <w:p w:rsidR="00AF33EC" w:rsidRPr="00D93C97" w:rsidRDefault="00AF33EC" w:rsidP="00E4013C">
      <w:pPr>
        <w:spacing w:after="0"/>
        <w:rPr>
          <w:rFonts w:ascii="Gisha" w:hAnsi="Gisha" w:cs="Gisha"/>
          <w:b/>
          <w:sz w:val="20"/>
          <w:szCs w:val="20"/>
        </w:rPr>
      </w:pPr>
    </w:p>
    <w:p w:rsidR="007A0108" w:rsidRPr="00D93C97" w:rsidRDefault="007A0108" w:rsidP="00E4013C">
      <w:pPr>
        <w:spacing w:after="0"/>
        <w:rPr>
          <w:rFonts w:ascii="Century Gothic" w:hAnsi="Century Gothic" w:cs="Gisha"/>
          <w:sz w:val="20"/>
          <w:szCs w:val="20"/>
        </w:rPr>
      </w:pPr>
      <w:r w:rsidRPr="00D93C97">
        <w:rPr>
          <w:rFonts w:ascii="Century Gothic" w:hAnsi="Century Gothic" w:cs="Gisha"/>
          <w:sz w:val="20"/>
          <w:szCs w:val="20"/>
        </w:rPr>
        <w:t xml:space="preserve">Esta cuenta refleja el saldo que se tiene con los contratistas por los anticipos pendientes de amortizar de las obras contratadas por este instituto. </w:t>
      </w:r>
    </w:p>
    <w:p w:rsidR="00625D36" w:rsidRPr="00D93C97" w:rsidRDefault="00625D36" w:rsidP="00E4013C">
      <w:pPr>
        <w:spacing w:after="0"/>
        <w:rPr>
          <w:rFonts w:ascii="Gisha" w:hAnsi="Gisha" w:cs="Gisha"/>
          <w:b/>
          <w:sz w:val="20"/>
          <w:szCs w:val="20"/>
        </w:rPr>
      </w:pPr>
    </w:p>
    <w:p w:rsidR="007A0108" w:rsidRPr="00D93C97" w:rsidRDefault="007A0108" w:rsidP="00E4013C">
      <w:pPr>
        <w:spacing w:after="0"/>
        <w:rPr>
          <w:rFonts w:ascii="Gisha" w:hAnsi="Gisha" w:cs="Gisha"/>
          <w:b/>
          <w:sz w:val="20"/>
          <w:szCs w:val="20"/>
        </w:rPr>
      </w:pPr>
      <w:r w:rsidRPr="00D93C97">
        <w:rPr>
          <w:rFonts w:ascii="Gisha" w:hAnsi="Gisha" w:cs="Gisha"/>
          <w:b/>
          <w:sz w:val="20"/>
          <w:szCs w:val="20"/>
        </w:rPr>
        <w:t xml:space="preserve">1193 BIENES DERIVADOS DE EMBARGOS                                                           </w:t>
      </w:r>
      <w:r w:rsidR="00637790">
        <w:rPr>
          <w:rFonts w:ascii="Gisha" w:hAnsi="Gisha" w:cs="Gisha"/>
          <w:b/>
          <w:sz w:val="20"/>
          <w:szCs w:val="20"/>
        </w:rPr>
        <w:t xml:space="preserve"> </w:t>
      </w:r>
      <w:r w:rsidRPr="00D93C97">
        <w:rPr>
          <w:rFonts w:ascii="Gisha" w:hAnsi="Gisha" w:cs="Gisha"/>
          <w:b/>
          <w:sz w:val="20"/>
          <w:szCs w:val="20"/>
        </w:rPr>
        <w:t xml:space="preserve">          $ 20,258.23</w:t>
      </w:r>
    </w:p>
    <w:p w:rsidR="007A0108" w:rsidRPr="00D93C97" w:rsidRDefault="007A0108" w:rsidP="00E4013C">
      <w:pPr>
        <w:spacing w:after="0"/>
        <w:rPr>
          <w:rFonts w:ascii="Gisha" w:hAnsi="Gisha" w:cs="Gisha"/>
          <w:b/>
          <w:sz w:val="20"/>
          <w:szCs w:val="20"/>
        </w:rPr>
      </w:pPr>
    </w:p>
    <w:p w:rsidR="007A0108" w:rsidRPr="00D93C97" w:rsidRDefault="007A0108" w:rsidP="002975BD">
      <w:pPr>
        <w:spacing w:after="0"/>
        <w:jc w:val="both"/>
        <w:rPr>
          <w:rFonts w:ascii="Century Gothic" w:hAnsi="Century Gothic" w:cs="Gisha"/>
          <w:sz w:val="20"/>
          <w:szCs w:val="20"/>
        </w:rPr>
      </w:pPr>
      <w:r w:rsidRPr="00D93C97">
        <w:rPr>
          <w:rFonts w:ascii="Century Gothic" w:hAnsi="Century Gothic" w:cs="Gisha"/>
          <w:sz w:val="20"/>
          <w:szCs w:val="20"/>
        </w:rPr>
        <w:t xml:space="preserve">Esta cuenta refleja el </w:t>
      </w:r>
      <w:r w:rsidR="002975BD" w:rsidRPr="00D93C97">
        <w:rPr>
          <w:rFonts w:ascii="Century Gothic" w:hAnsi="Century Gothic" w:cs="Gisha"/>
          <w:sz w:val="20"/>
          <w:szCs w:val="20"/>
        </w:rPr>
        <w:t xml:space="preserve">importe embargado por laudo laboral a la cuenta número 00616223352 de Banco Mercantil del Norte, S.A. </w:t>
      </w:r>
    </w:p>
    <w:p w:rsidR="000B63BD" w:rsidRPr="00D93C97" w:rsidRDefault="000B63BD" w:rsidP="002975BD">
      <w:pPr>
        <w:spacing w:after="0"/>
        <w:jc w:val="both"/>
        <w:rPr>
          <w:rFonts w:ascii="Century Gothic" w:hAnsi="Century Gothic" w:cs="Gisha"/>
          <w:sz w:val="20"/>
          <w:szCs w:val="20"/>
        </w:rPr>
      </w:pPr>
    </w:p>
    <w:p w:rsidR="00362523" w:rsidRPr="00D93C97" w:rsidRDefault="00362523" w:rsidP="00E4013C">
      <w:pPr>
        <w:spacing w:after="0"/>
        <w:rPr>
          <w:rFonts w:ascii="Century Gothic" w:hAnsi="Century Gothic" w:cs="Gisha"/>
          <w:b/>
          <w:sz w:val="20"/>
          <w:szCs w:val="20"/>
        </w:rPr>
      </w:pPr>
      <w:r w:rsidRPr="00D93C97">
        <w:rPr>
          <w:rFonts w:ascii="Century Gothic" w:hAnsi="Century Gothic" w:cs="Gisha"/>
          <w:b/>
          <w:sz w:val="20"/>
          <w:szCs w:val="20"/>
        </w:rPr>
        <w:t xml:space="preserve">1194 </w:t>
      </w:r>
      <w:r w:rsidR="000E1D61" w:rsidRPr="00D93C97">
        <w:rPr>
          <w:rFonts w:ascii="Century Gothic" w:hAnsi="Century Gothic" w:cs="Gisha"/>
          <w:b/>
          <w:sz w:val="20"/>
          <w:szCs w:val="20"/>
        </w:rPr>
        <w:t>ADQUISICIÓN</w:t>
      </w:r>
      <w:r w:rsidRPr="00D93C97">
        <w:rPr>
          <w:rFonts w:ascii="Century Gothic" w:hAnsi="Century Gothic" w:cs="Gisha"/>
          <w:b/>
          <w:sz w:val="20"/>
          <w:szCs w:val="20"/>
        </w:rPr>
        <w:t xml:space="preserve"> CON FONDOS DE TERCEROS                                </w:t>
      </w:r>
      <w:r w:rsidR="00DA7EBC">
        <w:rPr>
          <w:rFonts w:ascii="Century Gothic" w:hAnsi="Century Gothic" w:cs="Gisha"/>
          <w:b/>
          <w:sz w:val="20"/>
          <w:szCs w:val="20"/>
        </w:rPr>
        <w:t xml:space="preserve">         </w:t>
      </w:r>
      <w:r w:rsidR="00E5202C" w:rsidRPr="00D93C97">
        <w:rPr>
          <w:rFonts w:ascii="Century Gothic" w:hAnsi="Century Gothic" w:cs="Gisha"/>
          <w:b/>
          <w:sz w:val="20"/>
          <w:szCs w:val="20"/>
        </w:rPr>
        <w:t xml:space="preserve"> </w:t>
      </w:r>
      <w:r w:rsidR="005D34C5" w:rsidRPr="00D93C97">
        <w:rPr>
          <w:rFonts w:ascii="Century Gothic" w:hAnsi="Century Gothic" w:cs="Gisha"/>
          <w:b/>
          <w:sz w:val="20"/>
          <w:szCs w:val="20"/>
        </w:rPr>
        <w:t xml:space="preserve">      </w:t>
      </w:r>
      <w:r w:rsidR="00A2377C" w:rsidRPr="00D93C97">
        <w:rPr>
          <w:rFonts w:ascii="Century Gothic" w:hAnsi="Century Gothic" w:cs="Gisha"/>
          <w:b/>
          <w:sz w:val="20"/>
          <w:szCs w:val="20"/>
        </w:rPr>
        <w:t>$</w:t>
      </w:r>
      <w:r w:rsidR="00EF0FC8">
        <w:rPr>
          <w:rFonts w:ascii="Century Gothic" w:hAnsi="Century Gothic" w:cs="Gisha"/>
          <w:b/>
          <w:sz w:val="20"/>
          <w:szCs w:val="20"/>
        </w:rPr>
        <w:t>721, 033,739.10</w:t>
      </w:r>
    </w:p>
    <w:p w:rsidR="00362523" w:rsidRPr="00D93C97" w:rsidRDefault="00362523" w:rsidP="00E4013C">
      <w:pPr>
        <w:spacing w:after="0"/>
        <w:rPr>
          <w:rFonts w:ascii="Century Gothic" w:hAnsi="Century Gothic" w:cs="Gisha"/>
          <w:b/>
          <w:sz w:val="20"/>
          <w:szCs w:val="20"/>
        </w:rPr>
      </w:pPr>
    </w:p>
    <w:p w:rsidR="00362523" w:rsidRPr="00D93C97" w:rsidRDefault="00362523" w:rsidP="000F701C">
      <w:pPr>
        <w:spacing w:after="0"/>
        <w:jc w:val="both"/>
        <w:rPr>
          <w:rFonts w:ascii="Century Gothic" w:hAnsi="Century Gothic" w:cs="Gisha"/>
          <w:sz w:val="20"/>
          <w:szCs w:val="20"/>
        </w:rPr>
      </w:pPr>
      <w:r w:rsidRPr="00CA7EC2">
        <w:rPr>
          <w:rFonts w:ascii="Century Gothic" w:hAnsi="Century Gothic" w:cs="Gisha"/>
          <w:sz w:val="20"/>
          <w:szCs w:val="20"/>
        </w:rPr>
        <w:t>En esta cuenta se</w:t>
      </w:r>
      <w:r w:rsidR="004F5737" w:rsidRPr="00CA7EC2">
        <w:rPr>
          <w:rFonts w:ascii="Century Gothic" w:hAnsi="Century Gothic" w:cs="Gisha"/>
          <w:sz w:val="20"/>
          <w:szCs w:val="20"/>
        </w:rPr>
        <w:t xml:space="preserve"> </w:t>
      </w:r>
      <w:r w:rsidRPr="00CA7EC2">
        <w:rPr>
          <w:rFonts w:ascii="Century Gothic" w:hAnsi="Century Gothic" w:cs="Gisha"/>
          <w:sz w:val="20"/>
          <w:szCs w:val="20"/>
        </w:rPr>
        <w:t>ven reflejados los imp</w:t>
      </w:r>
      <w:r w:rsidR="004F5737" w:rsidRPr="00CA7EC2">
        <w:rPr>
          <w:rFonts w:ascii="Century Gothic" w:hAnsi="Century Gothic" w:cs="Gisha"/>
          <w:sz w:val="20"/>
          <w:szCs w:val="20"/>
        </w:rPr>
        <w:t>ortes de las obras pagadas</w:t>
      </w:r>
      <w:r w:rsidRPr="00CA7EC2">
        <w:rPr>
          <w:rFonts w:ascii="Century Gothic" w:hAnsi="Century Gothic" w:cs="Gisha"/>
          <w:sz w:val="20"/>
          <w:szCs w:val="20"/>
        </w:rPr>
        <w:t xml:space="preserve">  del programa Escuelas al CIEN </w:t>
      </w:r>
      <w:r w:rsidR="004F5737" w:rsidRPr="00CA7EC2">
        <w:rPr>
          <w:rFonts w:ascii="Century Gothic" w:hAnsi="Century Gothic" w:cs="Gisha"/>
          <w:sz w:val="20"/>
          <w:szCs w:val="20"/>
        </w:rPr>
        <w:t xml:space="preserve"> de acuerdo a los lineamientos del CONAC para dicho programa.</w:t>
      </w:r>
      <w:r w:rsidR="00D3599D" w:rsidRPr="00CA7EC2">
        <w:rPr>
          <w:rFonts w:ascii="Century Gothic" w:hAnsi="Century Gothic" w:cs="Gisha"/>
          <w:sz w:val="20"/>
          <w:szCs w:val="20"/>
        </w:rPr>
        <w:t xml:space="preserve"> En el mes de</w:t>
      </w:r>
      <w:r w:rsidR="000654E0" w:rsidRPr="00CA7EC2">
        <w:rPr>
          <w:rFonts w:ascii="Century Gothic" w:hAnsi="Century Gothic" w:cs="Gisha"/>
          <w:sz w:val="20"/>
          <w:szCs w:val="20"/>
        </w:rPr>
        <w:t xml:space="preserve"> </w:t>
      </w:r>
      <w:r w:rsidR="00A218F6">
        <w:rPr>
          <w:rFonts w:ascii="Century Gothic" w:hAnsi="Century Gothic" w:cs="Gisha"/>
          <w:sz w:val="20"/>
          <w:szCs w:val="20"/>
        </w:rPr>
        <w:t>DICIEMBRE</w:t>
      </w:r>
      <w:r w:rsidR="004051C3" w:rsidRPr="006B4843">
        <w:rPr>
          <w:rFonts w:ascii="Century Gothic" w:hAnsi="Century Gothic" w:cs="Gisha"/>
          <w:sz w:val="20"/>
          <w:szCs w:val="20"/>
        </w:rPr>
        <w:t xml:space="preserve"> </w:t>
      </w:r>
      <w:r w:rsidR="000654E0" w:rsidRPr="006B4843">
        <w:rPr>
          <w:rFonts w:ascii="Century Gothic" w:hAnsi="Century Gothic" w:cs="Gisha"/>
          <w:sz w:val="20"/>
          <w:szCs w:val="20"/>
        </w:rPr>
        <w:t xml:space="preserve">de </w:t>
      </w:r>
      <w:r w:rsidR="00C1091A">
        <w:rPr>
          <w:rFonts w:ascii="Century Gothic" w:hAnsi="Century Gothic" w:cs="Gisha"/>
          <w:sz w:val="20"/>
          <w:szCs w:val="20"/>
        </w:rPr>
        <w:t>202</w:t>
      </w:r>
      <w:r w:rsidR="006178A1">
        <w:rPr>
          <w:rFonts w:ascii="Century Gothic" w:hAnsi="Century Gothic" w:cs="Gisha"/>
          <w:sz w:val="20"/>
          <w:szCs w:val="20"/>
        </w:rPr>
        <w:t>4</w:t>
      </w:r>
      <w:r w:rsidR="00D3599D" w:rsidRPr="006B4843">
        <w:rPr>
          <w:rFonts w:ascii="Century Gothic" w:hAnsi="Century Gothic" w:cs="Gisha"/>
          <w:sz w:val="20"/>
          <w:szCs w:val="20"/>
        </w:rPr>
        <w:t xml:space="preserve"> se rea</w:t>
      </w:r>
      <w:r w:rsidR="00C1091A">
        <w:rPr>
          <w:rFonts w:ascii="Century Gothic" w:hAnsi="Century Gothic" w:cs="Gisha"/>
          <w:sz w:val="20"/>
          <w:szCs w:val="20"/>
        </w:rPr>
        <w:t>l</w:t>
      </w:r>
      <w:r w:rsidR="00A43437">
        <w:rPr>
          <w:rFonts w:ascii="Century Gothic" w:hAnsi="Century Gothic" w:cs="Gisha"/>
          <w:sz w:val="20"/>
          <w:szCs w:val="20"/>
        </w:rPr>
        <w:t xml:space="preserve">izaron finiquitos y entrega de </w:t>
      </w:r>
      <w:r w:rsidR="00526F45">
        <w:rPr>
          <w:rFonts w:ascii="Century Gothic" w:hAnsi="Century Gothic" w:cs="Gisha"/>
          <w:sz w:val="20"/>
          <w:szCs w:val="20"/>
        </w:rPr>
        <w:t>3</w:t>
      </w:r>
      <w:r w:rsidR="007C08C2" w:rsidRPr="0010491C">
        <w:rPr>
          <w:rFonts w:ascii="Century Gothic" w:hAnsi="Century Gothic" w:cs="Gisha"/>
          <w:sz w:val="20"/>
          <w:szCs w:val="20"/>
        </w:rPr>
        <w:t xml:space="preserve"> obras y 0</w:t>
      </w:r>
      <w:r w:rsidR="002D1ADF" w:rsidRPr="00CA7EC2">
        <w:rPr>
          <w:rFonts w:ascii="Century Gothic" w:hAnsi="Century Gothic" w:cs="Gisha"/>
          <w:sz w:val="20"/>
          <w:szCs w:val="20"/>
        </w:rPr>
        <w:t xml:space="preserve"> mobiliarios </w:t>
      </w:r>
      <w:r w:rsidR="00E67B0B" w:rsidRPr="00CA7EC2">
        <w:rPr>
          <w:rFonts w:ascii="Century Gothic" w:hAnsi="Century Gothic" w:cs="Gisha"/>
          <w:sz w:val="20"/>
          <w:szCs w:val="20"/>
        </w:rPr>
        <w:t xml:space="preserve">a las autoridades competentes </w:t>
      </w:r>
      <w:r w:rsidR="00D3599D" w:rsidRPr="00CA7EC2">
        <w:rPr>
          <w:rFonts w:ascii="Century Gothic" w:hAnsi="Century Gothic" w:cs="Gisha"/>
          <w:sz w:val="20"/>
          <w:szCs w:val="20"/>
        </w:rPr>
        <w:t>en el Programa Es</w:t>
      </w:r>
      <w:r w:rsidR="000F701C" w:rsidRPr="00CA7EC2">
        <w:rPr>
          <w:rFonts w:ascii="Century Gothic" w:hAnsi="Century Gothic" w:cs="Gisha"/>
          <w:sz w:val="20"/>
          <w:szCs w:val="20"/>
        </w:rPr>
        <w:t xml:space="preserve">cuelas al cien de conformidad con los Lineamientos para el Registro de los Recursos del Fondo de Aportaciones Múltiples para las operaciones derivadas del Programa de Mejoramiento de la Infraestructura Física Educativa (Programa Escuelas al Cien) numeral 2.3, inciso </w:t>
      </w:r>
      <w:r w:rsidR="000E1D61" w:rsidRPr="00CA7EC2">
        <w:rPr>
          <w:rFonts w:ascii="Century Gothic" w:hAnsi="Century Gothic" w:cs="Gisha"/>
          <w:sz w:val="20"/>
          <w:szCs w:val="20"/>
        </w:rPr>
        <w:t>a. 3</w:t>
      </w:r>
      <w:r w:rsidR="000F701C" w:rsidRPr="00CA7EC2">
        <w:rPr>
          <w:rFonts w:ascii="Century Gothic" w:hAnsi="Century Gothic" w:cs="Gisha"/>
          <w:sz w:val="20"/>
          <w:szCs w:val="20"/>
        </w:rPr>
        <w:t>).</w:t>
      </w:r>
    </w:p>
    <w:p w:rsidR="00CB42A3" w:rsidRPr="00D93C97" w:rsidRDefault="00CB42A3" w:rsidP="0087278C">
      <w:pPr>
        <w:spacing w:after="0"/>
        <w:jc w:val="both"/>
        <w:rPr>
          <w:rFonts w:ascii="Century Gothic" w:hAnsi="Century Gothic" w:cs="Gisha"/>
          <w:sz w:val="20"/>
          <w:szCs w:val="20"/>
        </w:rPr>
      </w:pPr>
    </w:p>
    <w:p w:rsidR="00643F5B" w:rsidRPr="00D93C97" w:rsidRDefault="000A3E65" w:rsidP="00643F5B">
      <w:pPr>
        <w:spacing w:after="0"/>
        <w:rPr>
          <w:rFonts w:ascii="Gisha" w:hAnsi="Gisha" w:cs="Gisha"/>
          <w:b/>
          <w:sz w:val="20"/>
          <w:szCs w:val="20"/>
        </w:rPr>
      </w:pPr>
      <w:r w:rsidRPr="00D93C97">
        <w:rPr>
          <w:rFonts w:ascii="Gisha" w:hAnsi="Gisha" w:cs="Gisha"/>
          <w:b/>
          <w:sz w:val="20"/>
          <w:szCs w:val="20"/>
        </w:rPr>
        <w:t xml:space="preserve">1231 PREDIO DEL INSTITUTO DE INFRAESTRUCTURA </w:t>
      </w:r>
      <w:r w:rsidR="000E1D61" w:rsidRPr="00D93C97">
        <w:rPr>
          <w:rFonts w:ascii="Gisha" w:hAnsi="Gisha" w:cs="Gisha"/>
          <w:b/>
          <w:sz w:val="20"/>
          <w:szCs w:val="20"/>
        </w:rPr>
        <w:t>FÍSICA</w:t>
      </w:r>
      <w:r w:rsidRPr="00D93C97">
        <w:rPr>
          <w:rFonts w:ascii="Gisha" w:hAnsi="Gisha" w:cs="Gisha"/>
          <w:b/>
          <w:sz w:val="20"/>
          <w:szCs w:val="20"/>
        </w:rPr>
        <w:t xml:space="preserve"> EDUCATIVA DEL ESTADO DE </w:t>
      </w:r>
      <w:r w:rsidR="000E1D61" w:rsidRPr="00D93C97">
        <w:rPr>
          <w:rFonts w:ascii="Gisha" w:hAnsi="Gisha" w:cs="Gisha"/>
          <w:b/>
          <w:sz w:val="20"/>
          <w:szCs w:val="20"/>
        </w:rPr>
        <w:t>MICHOACÁN</w:t>
      </w:r>
      <w:r w:rsidRPr="00D93C97">
        <w:rPr>
          <w:rFonts w:ascii="Gisha" w:hAnsi="Gisha" w:cs="Gisha"/>
          <w:b/>
          <w:sz w:val="20"/>
          <w:szCs w:val="20"/>
        </w:rPr>
        <w:tab/>
      </w:r>
      <w:r w:rsidRPr="00D93C97">
        <w:rPr>
          <w:rFonts w:ascii="Gisha" w:hAnsi="Gisha" w:cs="Gisha"/>
          <w:b/>
          <w:sz w:val="20"/>
          <w:szCs w:val="20"/>
        </w:rPr>
        <w:tab/>
      </w:r>
      <w:r w:rsidRPr="00D93C97">
        <w:rPr>
          <w:rFonts w:ascii="Gisha" w:hAnsi="Gisha" w:cs="Gisha"/>
          <w:b/>
          <w:sz w:val="20"/>
          <w:szCs w:val="20"/>
        </w:rPr>
        <w:tab/>
      </w:r>
      <w:r w:rsidRPr="00D93C97">
        <w:rPr>
          <w:rFonts w:ascii="Gisha" w:hAnsi="Gisha" w:cs="Gisha"/>
          <w:b/>
          <w:sz w:val="20"/>
          <w:szCs w:val="20"/>
        </w:rPr>
        <w:tab/>
      </w:r>
      <w:r w:rsidRPr="00D93C97">
        <w:rPr>
          <w:rFonts w:ascii="Gisha" w:hAnsi="Gisha" w:cs="Gisha"/>
          <w:b/>
          <w:sz w:val="20"/>
          <w:szCs w:val="20"/>
        </w:rPr>
        <w:tab/>
      </w:r>
      <w:r w:rsidRPr="00D93C97">
        <w:rPr>
          <w:rFonts w:ascii="Gisha" w:hAnsi="Gisha" w:cs="Gisha"/>
          <w:b/>
          <w:sz w:val="20"/>
          <w:szCs w:val="20"/>
        </w:rPr>
        <w:tab/>
      </w:r>
      <w:r w:rsidRPr="00D93C97">
        <w:rPr>
          <w:rFonts w:ascii="Gisha" w:hAnsi="Gisha" w:cs="Gisha"/>
          <w:b/>
          <w:sz w:val="20"/>
          <w:szCs w:val="20"/>
        </w:rPr>
        <w:tab/>
      </w:r>
      <w:r w:rsidRPr="00D93C97">
        <w:rPr>
          <w:rFonts w:ascii="Gisha" w:hAnsi="Gisha" w:cs="Gisha"/>
          <w:b/>
          <w:sz w:val="20"/>
          <w:szCs w:val="20"/>
        </w:rPr>
        <w:tab/>
      </w:r>
      <w:r w:rsidRPr="00D93C97">
        <w:rPr>
          <w:rFonts w:ascii="Gisha" w:hAnsi="Gisha" w:cs="Gisha"/>
          <w:b/>
          <w:sz w:val="20"/>
          <w:szCs w:val="20"/>
        </w:rPr>
        <w:tab/>
        <w:t xml:space="preserve">   </w:t>
      </w:r>
      <w:r w:rsidR="00DA7EBC">
        <w:rPr>
          <w:rFonts w:ascii="Gisha" w:hAnsi="Gisha" w:cs="Gisha"/>
          <w:b/>
          <w:sz w:val="20"/>
          <w:szCs w:val="20"/>
        </w:rPr>
        <w:t xml:space="preserve">$ 63, </w:t>
      </w:r>
      <w:r w:rsidRPr="00D93C97">
        <w:rPr>
          <w:rFonts w:ascii="Gisha" w:hAnsi="Gisha" w:cs="Gisha"/>
          <w:b/>
          <w:sz w:val="20"/>
          <w:szCs w:val="20"/>
        </w:rPr>
        <w:t>745,441.50</w:t>
      </w:r>
    </w:p>
    <w:p w:rsidR="00643F5B" w:rsidRPr="00D93C97" w:rsidRDefault="00643F5B" w:rsidP="00643F5B">
      <w:pPr>
        <w:spacing w:after="0"/>
        <w:rPr>
          <w:rFonts w:ascii="Gisha" w:hAnsi="Gisha" w:cs="Gisha"/>
          <w:b/>
          <w:sz w:val="20"/>
          <w:szCs w:val="20"/>
        </w:rPr>
      </w:pPr>
    </w:p>
    <w:p w:rsidR="0087278C" w:rsidRPr="00D93C97" w:rsidRDefault="00643F5B" w:rsidP="00643F5B">
      <w:pPr>
        <w:spacing w:after="0"/>
        <w:jc w:val="both"/>
        <w:rPr>
          <w:rFonts w:ascii="Century Gothic" w:hAnsi="Century Gothic" w:cs="Gisha"/>
          <w:sz w:val="20"/>
          <w:szCs w:val="20"/>
        </w:rPr>
      </w:pPr>
      <w:r w:rsidRPr="00D93C97">
        <w:rPr>
          <w:rFonts w:ascii="Century Gothic" w:hAnsi="Century Gothic" w:cs="Gisha"/>
          <w:sz w:val="20"/>
          <w:szCs w:val="20"/>
        </w:rPr>
        <w:t xml:space="preserve">El día 20 de septiembre la Secretaria de Finanzas y Administración a través de la Dirección de Patrimonio Estatal, entrego a este Instituto el Avalúo del Inmueble en el que se ubica, y en él se hace la desagregación del valor del Terreno y la Construcción por lo que se procedió al registro del mismo. </w:t>
      </w:r>
    </w:p>
    <w:p w:rsidR="00643F5B" w:rsidRPr="00D93C97" w:rsidRDefault="00643F5B" w:rsidP="00643F5B">
      <w:pPr>
        <w:spacing w:after="0"/>
        <w:jc w:val="both"/>
        <w:rPr>
          <w:rFonts w:ascii="Gisha" w:hAnsi="Gisha" w:cs="Gisha"/>
          <w:sz w:val="20"/>
          <w:szCs w:val="20"/>
        </w:rPr>
      </w:pPr>
    </w:p>
    <w:p w:rsidR="00050514" w:rsidRPr="00D93C97" w:rsidRDefault="00650235" w:rsidP="00050514">
      <w:pPr>
        <w:spacing w:after="0"/>
        <w:rPr>
          <w:rFonts w:ascii="Gisha" w:hAnsi="Gisha" w:cs="Gisha"/>
          <w:b/>
          <w:sz w:val="20"/>
          <w:szCs w:val="20"/>
        </w:rPr>
      </w:pPr>
      <w:r w:rsidRPr="00D93C97">
        <w:rPr>
          <w:rFonts w:ascii="Gisha" w:hAnsi="Gisha" w:cs="Gisha"/>
          <w:b/>
          <w:sz w:val="20"/>
          <w:szCs w:val="20"/>
        </w:rPr>
        <w:t xml:space="preserve"> 1233 </w:t>
      </w:r>
      <w:r w:rsidR="00050514" w:rsidRPr="00D93C97">
        <w:rPr>
          <w:rFonts w:ascii="Gisha" w:hAnsi="Gisha" w:cs="Gisha"/>
          <w:b/>
          <w:sz w:val="20"/>
          <w:szCs w:val="20"/>
        </w:rPr>
        <w:t>EDIFICIOS NO HABITACIONALES</w:t>
      </w:r>
      <w:r w:rsidR="00050514" w:rsidRPr="00D93C97">
        <w:rPr>
          <w:rFonts w:ascii="Gisha" w:hAnsi="Gisha" w:cs="Gisha"/>
          <w:b/>
          <w:sz w:val="20"/>
          <w:szCs w:val="20"/>
        </w:rPr>
        <w:tab/>
      </w:r>
      <w:r w:rsidR="00DA7EBC">
        <w:rPr>
          <w:rFonts w:ascii="Gisha" w:hAnsi="Gisha" w:cs="Gisha"/>
          <w:b/>
          <w:sz w:val="20"/>
          <w:szCs w:val="20"/>
        </w:rPr>
        <w:tab/>
      </w:r>
      <w:r w:rsidR="00DA7EBC">
        <w:rPr>
          <w:rFonts w:ascii="Gisha" w:hAnsi="Gisha" w:cs="Gisha"/>
          <w:b/>
          <w:sz w:val="20"/>
          <w:szCs w:val="20"/>
        </w:rPr>
        <w:tab/>
      </w:r>
      <w:r w:rsidR="00050514" w:rsidRPr="00D93C97">
        <w:rPr>
          <w:rFonts w:ascii="Gisha" w:hAnsi="Gisha" w:cs="Gisha"/>
          <w:b/>
          <w:sz w:val="20"/>
          <w:szCs w:val="20"/>
        </w:rPr>
        <w:tab/>
      </w:r>
      <w:r w:rsidR="00107693" w:rsidRPr="00D93C97">
        <w:rPr>
          <w:rFonts w:ascii="Gisha" w:hAnsi="Gisha" w:cs="Gisha"/>
          <w:b/>
          <w:sz w:val="20"/>
          <w:szCs w:val="20"/>
        </w:rPr>
        <w:t xml:space="preserve">     </w:t>
      </w:r>
      <w:r w:rsidR="007170B0" w:rsidRPr="00D93C97">
        <w:rPr>
          <w:rFonts w:ascii="Gisha" w:hAnsi="Gisha" w:cs="Gisha"/>
          <w:b/>
          <w:sz w:val="20"/>
          <w:szCs w:val="20"/>
        </w:rPr>
        <w:t>$</w:t>
      </w:r>
      <w:r w:rsidR="00032DA8" w:rsidRPr="00D93C97">
        <w:rPr>
          <w:rFonts w:ascii="Gisha" w:hAnsi="Gisha" w:cs="Gisha"/>
          <w:b/>
          <w:sz w:val="20"/>
          <w:szCs w:val="20"/>
        </w:rPr>
        <w:t>28</w:t>
      </w:r>
      <w:r w:rsidR="00DA7EBC">
        <w:rPr>
          <w:rFonts w:ascii="Gisha" w:hAnsi="Gisha" w:cs="Gisha"/>
          <w:b/>
          <w:sz w:val="20"/>
          <w:szCs w:val="20"/>
        </w:rPr>
        <w:t xml:space="preserve">, </w:t>
      </w:r>
      <w:r w:rsidR="007170B0" w:rsidRPr="00D93C97">
        <w:rPr>
          <w:rFonts w:ascii="Gisha" w:hAnsi="Gisha" w:cs="Gisha"/>
          <w:b/>
          <w:sz w:val="20"/>
          <w:szCs w:val="20"/>
        </w:rPr>
        <w:t>3</w:t>
      </w:r>
      <w:r w:rsidR="00032DA8" w:rsidRPr="00D93C97">
        <w:rPr>
          <w:rFonts w:ascii="Gisha" w:hAnsi="Gisha" w:cs="Gisha"/>
          <w:b/>
          <w:sz w:val="20"/>
          <w:szCs w:val="20"/>
        </w:rPr>
        <w:t>16</w:t>
      </w:r>
      <w:r w:rsidR="007170B0" w:rsidRPr="00D93C97">
        <w:rPr>
          <w:rFonts w:ascii="Gisha" w:hAnsi="Gisha" w:cs="Gisha"/>
          <w:b/>
          <w:sz w:val="20"/>
          <w:szCs w:val="20"/>
        </w:rPr>
        <w:t>,</w:t>
      </w:r>
      <w:r w:rsidR="00032DA8" w:rsidRPr="00D93C97">
        <w:rPr>
          <w:rFonts w:ascii="Gisha" w:hAnsi="Gisha" w:cs="Gisha"/>
          <w:b/>
          <w:sz w:val="20"/>
          <w:szCs w:val="20"/>
        </w:rPr>
        <w:t>649</w:t>
      </w:r>
      <w:r w:rsidR="007170B0" w:rsidRPr="00D93C97">
        <w:rPr>
          <w:rFonts w:ascii="Gisha" w:hAnsi="Gisha" w:cs="Gisha"/>
          <w:b/>
          <w:sz w:val="20"/>
          <w:szCs w:val="20"/>
        </w:rPr>
        <w:t>.</w:t>
      </w:r>
      <w:r w:rsidR="00032DA8" w:rsidRPr="00D93C97">
        <w:rPr>
          <w:rFonts w:ascii="Gisha" w:hAnsi="Gisha" w:cs="Gisha"/>
          <w:b/>
          <w:sz w:val="20"/>
          <w:szCs w:val="20"/>
        </w:rPr>
        <w:t>2</w:t>
      </w:r>
      <w:r w:rsidR="007170B0" w:rsidRPr="00D93C97">
        <w:rPr>
          <w:rFonts w:ascii="Gisha" w:hAnsi="Gisha" w:cs="Gisha"/>
          <w:b/>
          <w:sz w:val="20"/>
          <w:szCs w:val="20"/>
        </w:rPr>
        <w:t>0</w:t>
      </w:r>
    </w:p>
    <w:p w:rsidR="00050514" w:rsidRPr="00D93C97" w:rsidRDefault="00050514" w:rsidP="00050514">
      <w:pPr>
        <w:spacing w:after="0"/>
        <w:rPr>
          <w:rFonts w:ascii="Gisha" w:hAnsi="Gisha" w:cs="Gisha"/>
          <w:b/>
          <w:sz w:val="20"/>
          <w:szCs w:val="20"/>
        </w:rPr>
      </w:pPr>
    </w:p>
    <w:p w:rsidR="00050514" w:rsidRPr="00D93C97" w:rsidRDefault="00050514" w:rsidP="00050514">
      <w:pPr>
        <w:spacing w:after="0"/>
        <w:jc w:val="both"/>
        <w:rPr>
          <w:rFonts w:ascii="Century Gothic" w:hAnsi="Century Gothic" w:cs="Gisha"/>
          <w:sz w:val="20"/>
          <w:szCs w:val="20"/>
        </w:rPr>
      </w:pPr>
      <w:r w:rsidRPr="00D93C97">
        <w:rPr>
          <w:rFonts w:ascii="Century Gothic" w:hAnsi="Century Gothic" w:cs="Gisha"/>
          <w:sz w:val="20"/>
          <w:szCs w:val="20"/>
        </w:rPr>
        <w:t xml:space="preserve">El bien inmueble </w:t>
      </w:r>
      <w:r w:rsidR="008250FC" w:rsidRPr="00D93C97">
        <w:rPr>
          <w:rFonts w:ascii="Century Gothic" w:hAnsi="Century Gothic" w:cs="Gisha"/>
          <w:sz w:val="20"/>
          <w:szCs w:val="20"/>
        </w:rPr>
        <w:t>en el que se ubica e</w:t>
      </w:r>
      <w:r w:rsidRPr="00D93C97">
        <w:rPr>
          <w:rFonts w:ascii="Century Gothic" w:hAnsi="Century Gothic" w:cs="Gisha"/>
          <w:sz w:val="20"/>
          <w:szCs w:val="20"/>
        </w:rPr>
        <w:t>l Instituto de la Infraestructura Física Educativa del Estado de Michoacán de Ocampo por la cantidad de $14’303,813.00 (Catorce Millones Trescientos Tres Mil Ochocientos Trece Pesos 00/100 M.N.) con base al soporte documental correspondiente a un Avaluó catastral por dicha cantidad, de fecha 5 de Octubre del año 2000, quedando el registro contable en los Estados Financieros correspondientes al 31 de Diciembre del ejercicio de 2014.</w:t>
      </w:r>
      <w:r w:rsidR="000A3E65" w:rsidRPr="00D93C97">
        <w:rPr>
          <w:rFonts w:ascii="Century Gothic" w:hAnsi="Century Gothic" w:cs="Gisha"/>
          <w:sz w:val="20"/>
          <w:szCs w:val="20"/>
        </w:rPr>
        <w:t xml:space="preserve"> Con fecha 20 de septiembre de 2019, la Secretaría de Finanzas a través de la Dirección de Patrimonio Estatal</w:t>
      </w:r>
      <w:r w:rsidR="00E25848" w:rsidRPr="00D93C97">
        <w:rPr>
          <w:rFonts w:ascii="Century Gothic" w:hAnsi="Century Gothic" w:cs="Gisha"/>
          <w:sz w:val="20"/>
          <w:szCs w:val="20"/>
        </w:rPr>
        <w:t xml:space="preserve">, </w:t>
      </w:r>
      <w:r w:rsidR="000A3E65" w:rsidRPr="00D93C97">
        <w:rPr>
          <w:rFonts w:ascii="Century Gothic" w:hAnsi="Century Gothic" w:cs="Gisha"/>
          <w:sz w:val="20"/>
          <w:szCs w:val="20"/>
        </w:rPr>
        <w:t xml:space="preserve">entrego Avalúo del Inmueble en el que se ubica este Instituto, en el que hace la desagregación del valor del </w:t>
      </w:r>
      <w:r w:rsidR="00643F5B" w:rsidRPr="00D93C97">
        <w:rPr>
          <w:rFonts w:ascii="Century Gothic" w:hAnsi="Century Gothic" w:cs="Gisha"/>
          <w:sz w:val="20"/>
          <w:szCs w:val="20"/>
        </w:rPr>
        <w:t xml:space="preserve">Terreno y la Construcción por lo que se procedió al registro correspondiente. </w:t>
      </w:r>
    </w:p>
    <w:p w:rsidR="00F8191F" w:rsidRPr="00D93C97" w:rsidRDefault="00F8191F" w:rsidP="00050514">
      <w:pPr>
        <w:spacing w:after="0"/>
        <w:rPr>
          <w:rFonts w:ascii="Gisha" w:hAnsi="Gisha" w:cs="Gisha"/>
          <w:b/>
          <w:sz w:val="20"/>
          <w:szCs w:val="20"/>
        </w:rPr>
      </w:pPr>
    </w:p>
    <w:p w:rsidR="00A43437" w:rsidRPr="00D93C97" w:rsidRDefault="00050514" w:rsidP="008F532E">
      <w:pPr>
        <w:spacing w:after="0"/>
        <w:rPr>
          <w:rFonts w:ascii="Gisha" w:hAnsi="Gisha" w:cs="Gisha"/>
          <w:b/>
          <w:sz w:val="20"/>
          <w:szCs w:val="20"/>
        </w:rPr>
      </w:pPr>
      <w:r w:rsidRPr="00D93C97">
        <w:rPr>
          <w:rFonts w:ascii="Gisha" w:hAnsi="Gisha" w:cs="Gisha"/>
          <w:b/>
          <w:sz w:val="20"/>
          <w:szCs w:val="20"/>
        </w:rPr>
        <w:t>1235 CONSTRUCCIONES EN PROCE</w:t>
      </w:r>
      <w:r w:rsidR="00D052CE" w:rsidRPr="00D93C97">
        <w:rPr>
          <w:rFonts w:ascii="Gisha" w:hAnsi="Gisha" w:cs="Gisha"/>
          <w:b/>
          <w:sz w:val="20"/>
          <w:szCs w:val="20"/>
        </w:rPr>
        <w:t xml:space="preserve">SO </w:t>
      </w:r>
      <w:r w:rsidR="00B67CC9" w:rsidRPr="00D93C97">
        <w:rPr>
          <w:rFonts w:ascii="Gisha" w:hAnsi="Gisha" w:cs="Gisha"/>
          <w:b/>
          <w:sz w:val="20"/>
          <w:szCs w:val="20"/>
        </w:rPr>
        <w:t>EN BIENES DE DOMINIO PÚBLICO</w:t>
      </w:r>
      <w:r w:rsidR="00DA7EBC">
        <w:rPr>
          <w:rFonts w:ascii="Gisha" w:hAnsi="Gisha" w:cs="Gisha"/>
          <w:b/>
          <w:sz w:val="20"/>
          <w:szCs w:val="20"/>
        </w:rPr>
        <w:t xml:space="preserve">  </w:t>
      </w:r>
      <w:r w:rsidR="00B67CC9" w:rsidRPr="00D93C97">
        <w:rPr>
          <w:rFonts w:ascii="Gisha" w:hAnsi="Gisha" w:cs="Gisha"/>
          <w:b/>
          <w:sz w:val="20"/>
          <w:szCs w:val="20"/>
        </w:rPr>
        <w:t xml:space="preserve"> </w:t>
      </w:r>
      <w:r w:rsidR="005F7773" w:rsidRPr="00D93C97">
        <w:rPr>
          <w:rFonts w:ascii="Gisha" w:hAnsi="Gisha" w:cs="Gisha"/>
          <w:b/>
          <w:sz w:val="20"/>
          <w:szCs w:val="20"/>
        </w:rPr>
        <w:t>$</w:t>
      </w:r>
      <w:r w:rsidR="00107693" w:rsidRPr="00D93C97">
        <w:rPr>
          <w:rFonts w:ascii="Gisha" w:hAnsi="Gisha" w:cs="Gisha"/>
          <w:b/>
          <w:sz w:val="20"/>
          <w:szCs w:val="20"/>
        </w:rPr>
        <w:t xml:space="preserve"> </w:t>
      </w:r>
      <w:r w:rsidR="00DA7EBC">
        <w:rPr>
          <w:rFonts w:ascii="Gisha" w:hAnsi="Gisha" w:cs="Gisha"/>
          <w:b/>
          <w:sz w:val="20"/>
          <w:szCs w:val="20"/>
        </w:rPr>
        <w:t xml:space="preserve">2, </w:t>
      </w:r>
      <w:r w:rsidR="00FB3C1A">
        <w:rPr>
          <w:rFonts w:ascii="Gisha" w:hAnsi="Gisha" w:cs="Gisha"/>
          <w:b/>
          <w:sz w:val="20"/>
          <w:szCs w:val="20"/>
        </w:rPr>
        <w:t>735,917,148.11</w:t>
      </w:r>
    </w:p>
    <w:p w:rsidR="00CB61B7" w:rsidRPr="00D93C97" w:rsidRDefault="00050514" w:rsidP="00050514">
      <w:pPr>
        <w:spacing w:after="0"/>
        <w:jc w:val="both"/>
        <w:rPr>
          <w:rFonts w:ascii="Century Gothic" w:hAnsi="Century Gothic" w:cs="Gisha"/>
          <w:sz w:val="20"/>
          <w:szCs w:val="20"/>
        </w:rPr>
      </w:pPr>
      <w:r w:rsidRPr="00D93C97">
        <w:rPr>
          <w:rFonts w:ascii="Century Gothic" w:hAnsi="Century Gothic" w:cs="Gisha"/>
          <w:sz w:val="20"/>
          <w:szCs w:val="20"/>
        </w:rPr>
        <w:t>Esta cuenta refleja el importe de la obra en proceso y terminada que se lleva a cabo en el Instituto del 2012 a la fecha de la emisión de los estados financieros</w:t>
      </w:r>
      <w:r w:rsidR="00D02C74">
        <w:rPr>
          <w:rFonts w:ascii="Century Gothic" w:hAnsi="Century Gothic" w:cs="Gisha"/>
          <w:sz w:val="20"/>
          <w:szCs w:val="20"/>
        </w:rPr>
        <w:t xml:space="preserve">. </w:t>
      </w:r>
      <w:r w:rsidR="003772ED" w:rsidRPr="00D93C97">
        <w:rPr>
          <w:rFonts w:ascii="Century Gothic" w:hAnsi="Century Gothic" w:cs="Gisha"/>
          <w:sz w:val="20"/>
          <w:szCs w:val="20"/>
        </w:rPr>
        <w:t>Se realizó</w:t>
      </w:r>
      <w:r w:rsidR="00CB61B7" w:rsidRPr="00D93C97">
        <w:rPr>
          <w:rFonts w:ascii="Century Gothic" w:hAnsi="Century Gothic" w:cs="Gisha"/>
          <w:sz w:val="20"/>
          <w:szCs w:val="20"/>
        </w:rPr>
        <w:t xml:space="preserve"> la desagregación de la cuenta con las obras </w:t>
      </w:r>
      <w:r w:rsidR="00A217CD" w:rsidRPr="00D93C97">
        <w:rPr>
          <w:rFonts w:ascii="Century Gothic" w:hAnsi="Century Gothic" w:cs="Gisha"/>
          <w:sz w:val="20"/>
          <w:szCs w:val="20"/>
        </w:rPr>
        <w:t xml:space="preserve"> </w:t>
      </w:r>
      <w:r w:rsidR="00F65139" w:rsidRPr="00D93C97">
        <w:rPr>
          <w:rFonts w:ascii="Century Gothic" w:hAnsi="Century Gothic" w:cs="Gisha"/>
          <w:sz w:val="20"/>
          <w:szCs w:val="20"/>
        </w:rPr>
        <w:t>terminadas  en el ejercicio 2018</w:t>
      </w:r>
      <w:r w:rsidR="00A217CD" w:rsidRPr="00D93C97">
        <w:rPr>
          <w:rFonts w:ascii="Century Gothic" w:hAnsi="Century Gothic" w:cs="Gisha"/>
          <w:sz w:val="20"/>
          <w:szCs w:val="20"/>
        </w:rPr>
        <w:t xml:space="preserve">  de los diferentes ejercicios quedando vivas las que sigan en proceso para </w:t>
      </w:r>
      <w:r w:rsidR="00FE3B81" w:rsidRPr="00D93C97">
        <w:rPr>
          <w:rFonts w:ascii="Century Gothic" w:hAnsi="Century Gothic" w:cs="Gisha"/>
          <w:sz w:val="20"/>
          <w:szCs w:val="20"/>
        </w:rPr>
        <w:t>el 2018</w:t>
      </w:r>
      <w:r w:rsidR="00CB61B7" w:rsidRPr="00D93C97">
        <w:rPr>
          <w:rFonts w:ascii="Century Gothic" w:hAnsi="Century Gothic" w:cs="Gisha"/>
          <w:sz w:val="20"/>
          <w:szCs w:val="20"/>
        </w:rPr>
        <w:t xml:space="preserve"> debido a que el importe total está dividido en obra y en anticipo a contratistas, quedando en la cuenta 1235 acumulativa que posteriormente se irán desagregando conforme se terminen.</w:t>
      </w:r>
    </w:p>
    <w:p w:rsidR="008457EB" w:rsidRPr="00D93C97" w:rsidRDefault="008457EB" w:rsidP="00050514">
      <w:pPr>
        <w:spacing w:after="0"/>
        <w:jc w:val="both"/>
        <w:rPr>
          <w:rFonts w:ascii="Century Gothic" w:hAnsi="Century Gothic" w:cs="Gisha"/>
          <w:sz w:val="20"/>
          <w:szCs w:val="20"/>
        </w:rPr>
      </w:pPr>
    </w:p>
    <w:p w:rsidR="008457EB" w:rsidRDefault="008457EB" w:rsidP="008457EB">
      <w:pPr>
        <w:spacing w:after="0"/>
        <w:rPr>
          <w:rFonts w:ascii="Gisha" w:hAnsi="Gisha" w:cs="Gisha"/>
          <w:b/>
          <w:sz w:val="20"/>
          <w:szCs w:val="20"/>
        </w:rPr>
      </w:pPr>
      <w:r w:rsidRPr="00D93C97">
        <w:rPr>
          <w:rFonts w:ascii="Gisha" w:hAnsi="Gisha" w:cs="Gisha"/>
          <w:b/>
          <w:sz w:val="20"/>
          <w:szCs w:val="20"/>
        </w:rPr>
        <w:t>1240 BIENES MUEBLES, INMUEBLES E INTANGIBLES.                                             $</w:t>
      </w:r>
      <w:r w:rsidR="003B5CBC">
        <w:rPr>
          <w:rFonts w:ascii="Gisha" w:hAnsi="Gisha" w:cs="Gisha"/>
          <w:b/>
          <w:sz w:val="20"/>
          <w:szCs w:val="20"/>
        </w:rPr>
        <w:t>13</w:t>
      </w:r>
      <w:r w:rsidRPr="007D5725">
        <w:rPr>
          <w:rFonts w:ascii="Gisha" w:hAnsi="Gisha" w:cs="Gisha"/>
          <w:b/>
          <w:sz w:val="20"/>
          <w:szCs w:val="20"/>
        </w:rPr>
        <w:t>’</w:t>
      </w:r>
      <w:r w:rsidR="00B97533">
        <w:rPr>
          <w:rFonts w:ascii="Gisha" w:hAnsi="Gisha" w:cs="Gisha"/>
          <w:b/>
          <w:sz w:val="20"/>
          <w:szCs w:val="20"/>
        </w:rPr>
        <w:t>721</w:t>
      </w:r>
      <w:r w:rsidRPr="007D5725">
        <w:rPr>
          <w:rFonts w:ascii="Gisha" w:hAnsi="Gisha" w:cs="Gisha"/>
          <w:b/>
          <w:sz w:val="20"/>
          <w:szCs w:val="20"/>
        </w:rPr>
        <w:t>,</w:t>
      </w:r>
      <w:r w:rsidR="00B97533">
        <w:rPr>
          <w:rFonts w:ascii="Gisha" w:hAnsi="Gisha" w:cs="Gisha"/>
          <w:b/>
          <w:sz w:val="20"/>
          <w:szCs w:val="20"/>
        </w:rPr>
        <w:t>366.</w:t>
      </w:r>
      <w:r w:rsidR="003B5CBC">
        <w:rPr>
          <w:rFonts w:ascii="Gisha" w:hAnsi="Gisha" w:cs="Gisha"/>
          <w:b/>
          <w:sz w:val="20"/>
          <w:szCs w:val="20"/>
        </w:rPr>
        <w:t>48</w:t>
      </w:r>
    </w:p>
    <w:p w:rsidR="008457EB" w:rsidRPr="00D93C97" w:rsidRDefault="008457EB" w:rsidP="008457EB">
      <w:pPr>
        <w:spacing w:after="0"/>
        <w:rPr>
          <w:rFonts w:ascii="Gisha" w:hAnsi="Gisha" w:cs="Gisha"/>
          <w:b/>
          <w:sz w:val="20"/>
          <w:szCs w:val="20"/>
        </w:rPr>
      </w:pPr>
    </w:p>
    <w:p w:rsidR="008457EB" w:rsidRPr="00D93C97" w:rsidRDefault="008457EB" w:rsidP="008457EB">
      <w:pPr>
        <w:spacing w:after="0"/>
        <w:jc w:val="both"/>
        <w:rPr>
          <w:rFonts w:ascii="Century Gothic" w:hAnsi="Century Gothic" w:cs="Gisha"/>
          <w:sz w:val="20"/>
          <w:szCs w:val="20"/>
        </w:rPr>
      </w:pPr>
      <w:r w:rsidRPr="00B03F23">
        <w:rPr>
          <w:rFonts w:ascii="Century Gothic" w:hAnsi="Century Gothic" w:cs="Gisha"/>
          <w:sz w:val="20"/>
          <w:szCs w:val="20"/>
        </w:rPr>
        <w:t>Los Bienes muebles, mobiliario y equipo administrativo, mobiliario y equipo educacional y recreativo, así como los vehículos y equipo de transporte, maquinaria, otros equipos y herramientas, están integrados por todo el inventario registrado en la Dirección de Patrimonio a favor del Instituto.</w:t>
      </w:r>
      <w:r w:rsidR="00B03F23">
        <w:rPr>
          <w:rFonts w:ascii="Century Gothic" w:hAnsi="Century Gothic" w:cs="Gisha"/>
          <w:sz w:val="20"/>
          <w:szCs w:val="20"/>
        </w:rPr>
        <w:t xml:space="preserve"> Todo cuadra a excepción de lo establecido en la </w:t>
      </w:r>
      <w:r w:rsidR="00B03F23" w:rsidRPr="00B03F23">
        <w:rPr>
          <w:rFonts w:ascii="Century Gothic" w:hAnsi="Century Gothic" w:cs="Gisha"/>
          <w:sz w:val="20"/>
          <w:szCs w:val="20"/>
        </w:rPr>
        <w:t xml:space="preserve"> normatividad de este párrafo es Art. 23 y 27, primer párrafo de la Ley General de Contabilidad General; 70, segundo párrafo de la Ley de Planeación hacendaria, Presupuesto, Gasto Público y Contabilidad Gubernamental del Estado de Michoacán de Ocampo letra B, de las Reglas Específicas del Registro y Valoración del Activo, punto 1 y 1.1 del Acuerdo por el que se reforman las Reglas específicas del Registro y Valoración del Patrimonio</w:t>
      </w:r>
      <w:r w:rsidR="00B03F23" w:rsidRPr="000A2DDB">
        <w:rPr>
          <w:rFonts w:ascii="Century Gothic" w:hAnsi="Century Gothic" w:cs="Gisha"/>
          <w:sz w:val="20"/>
          <w:szCs w:val="20"/>
        </w:rPr>
        <w:t>.</w:t>
      </w:r>
      <w:r w:rsidR="00472661" w:rsidRPr="000A2DDB">
        <w:rPr>
          <w:rFonts w:ascii="Century Gothic" w:hAnsi="Century Gothic" w:cs="Gisha"/>
          <w:sz w:val="20"/>
          <w:szCs w:val="20"/>
        </w:rPr>
        <w:t xml:space="preserve"> Se solicitó  a patrimonio las copias de las </w:t>
      </w:r>
      <w:r w:rsidR="000A2DDB" w:rsidRPr="000A2DDB">
        <w:rPr>
          <w:rFonts w:ascii="Century Gothic" w:hAnsi="Century Gothic" w:cs="Gisha"/>
          <w:sz w:val="20"/>
          <w:szCs w:val="20"/>
        </w:rPr>
        <w:t>factura del patrimonio del IIFEEM con número de oficio IIFEEM/DA/041/2022. Para hacer la conciliación correspondiente.</w:t>
      </w:r>
    </w:p>
    <w:p w:rsidR="00FB415C" w:rsidRPr="00D93C97" w:rsidRDefault="00FB415C" w:rsidP="008457EB">
      <w:pPr>
        <w:spacing w:after="0"/>
        <w:jc w:val="both"/>
        <w:rPr>
          <w:rFonts w:ascii="Century Gothic" w:hAnsi="Century Gothic" w:cs="Gisha"/>
          <w:sz w:val="20"/>
          <w:szCs w:val="20"/>
        </w:rPr>
      </w:pPr>
    </w:p>
    <w:p w:rsidR="00CC2676" w:rsidRPr="00D93C97" w:rsidRDefault="00527816" w:rsidP="00E4013C">
      <w:pPr>
        <w:spacing w:after="0"/>
        <w:rPr>
          <w:rFonts w:ascii="Gisha" w:hAnsi="Gisha" w:cs="Gisha"/>
          <w:b/>
          <w:sz w:val="20"/>
          <w:szCs w:val="20"/>
        </w:rPr>
      </w:pPr>
      <w:r w:rsidRPr="00D93C97">
        <w:rPr>
          <w:rFonts w:ascii="Gisha" w:hAnsi="Gisha" w:cs="Gisha"/>
          <w:b/>
          <w:sz w:val="20"/>
          <w:szCs w:val="20"/>
        </w:rPr>
        <w:t>1271 E</w:t>
      </w:r>
      <w:r w:rsidR="0087278C" w:rsidRPr="00D93C97">
        <w:rPr>
          <w:rFonts w:ascii="Gisha" w:hAnsi="Gisha" w:cs="Gisha"/>
          <w:b/>
          <w:sz w:val="20"/>
          <w:szCs w:val="20"/>
        </w:rPr>
        <w:t xml:space="preserve">STUDIOS, </w:t>
      </w:r>
      <w:r w:rsidR="007D5725" w:rsidRPr="00D93C97">
        <w:rPr>
          <w:rFonts w:ascii="Gisha" w:hAnsi="Gisha" w:cs="Gisha"/>
          <w:b/>
          <w:sz w:val="20"/>
          <w:szCs w:val="20"/>
        </w:rPr>
        <w:t>FORMULACIÓN</w:t>
      </w:r>
      <w:r w:rsidR="0087278C" w:rsidRPr="00D93C97">
        <w:rPr>
          <w:rFonts w:ascii="Gisha" w:hAnsi="Gisha" w:cs="Gisha"/>
          <w:b/>
          <w:sz w:val="20"/>
          <w:szCs w:val="20"/>
        </w:rPr>
        <w:t xml:space="preserve"> Y </w:t>
      </w:r>
      <w:r w:rsidR="008D6B8B" w:rsidRPr="00D93C97">
        <w:rPr>
          <w:rFonts w:ascii="Gisha" w:hAnsi="Gisha" w:cs="Gisha"/>
          <w:b/>
          <w:sz w:val="20"/>
          <w:szCs w:val="20"/>
        </w:rPr>
        <w:t>EVALUACIÓN</w:t>
      </w:r>
      <w:r w:rsidR="0087278C" w:rsidRPr="00D93C97">
        <w:rPr>
          <w:rFonts w:ascii="Gisha" w:hAnsi="Gisha" w:cs="Gisha"/>
          <w:b/>
          <w:sz w:val="20"/>
          <w:szCs w:val="20"/>
        </w:rPr>
        <w:t xml:space="preserve"> DE PROY</w:t>
      </w:r>
      <w:r w:rsidR="009B5570" w:rsidRPr="00D93C97">
        <w:rPr>
          <w:rFonts w:ascii="Gisha" w:hAnsi="Gisha" w:cs="Gisha"/>
          <w:b/>
          <w:sz w:val="20"/>
          <w:szCs w:val="20"/>
        </w:rPr>
        <w:t xml:space="preserve">ECTOS                    </w:t>
      </w:r>
      <w:r w:rsidR="00107693" w:rsidRPr="00D93C97">
        <w:rPr>
          <w:rFonts w:ascii="Gisha" w:hAnsi="Gisha" w:cs="Gisha"/>
          <w:b/>
          <w:sz w:val="20"/>
          <w:szCs w:val="20"/>
        </w:rPr>
        <w:t xml:space="preserve"> </w:t>
      </w:r>
      <w:r w:rsidR="009B5570" w:rsidRPr="00D93C97">
        <w:rPr>
          <w:rFonts w:ascii="Gisha" w:hAnsi="Gisha" w:cs="Gisha"/>
          <w:b/>
          <w:sz w:val="20"/>
          <w:szCs w:val="20"/>
        </w:rPr>
        <w:t xml:space="preserve">  </w:t>
      </w:r>
      <w:r w:rsidR="0087278C" w:rsidRPr="00D93C97">
        <w:rPr>
          <w:rFonts w:ascii="Gisha" w:hAnsi="Gisha" w:cs="Gisha"/>
          <w:b/>
          <w:sz w:val="20"/>
          <w:szCs w:val="20"/>
        </w:rPr>
        <w:t>$</w:t>
      </w:r>
      <w:r w:rsidR="00DA7EBC">
        <w:rPr>
          <w:rFonts w:ascii="Gisha" w:hAnsi="Gisha" w:cs="Gisha"/>
          <w:b/>
          <w:sz w:val="20"/>
          <w:szCs w:val="20"/>
        </w:rPr>
        <w:t>55, 383, 630.83</w:t>
      </w:r>
    </w:p>
    <w:p w:rsidR="005B36D3" w:rsidRPr="00D93C97" w:rsidRDefault="0087278C" w:rsidP="00E4013C">
      <w:pPr>
        <w:spacing w:after="0"/>
        <w:rPr>
          <w:rFonts w:ascii="Gisha" w:hAnsi="Gisha" w:cs="Gisha"/>
          <w:b/>
          <w:color w:val="FF0000"/>
          <w:sz w:val="20"/>
          <w:szCs w:val="20"/>
        </w:rPr>
      </w:pPr>
      <w:r w:rsidRPr="00D93C97">
        <w:rPr>
          <w:rFonts w:ascii="Gisha" w:hAnsi="Gisha" w:cs="Gisha"/>
          <w:sz w:val="20"/>
          <w:szCs w:val="20"/>
        </w:rPr>
        <w:t xml:space="preserve">Esta cuenta representa los </w:t>
      </w:r>
      <w:r w:rsidR="00A24FBA" w:rsidRPr="00D93C97">
        <w:rPr>
          <w:rFonts w:ascii="Gisha" w:hAnsi="Gisha" w:cs="Gisha"/>
          <w:sz w:val="20"/>
          <w:szCs w:val="20"/>
        </w:rPr>
        <w:t xml:space="preserve">Estudios y Evaluación de </w:t>
      </w:r>
      <w:r w:rsidRPr="00D93C97">
        <w:rPr>
          <w:rFonts w:ascii="Gisha" w:hAnsi="Gisha" w:cs="Gisha"/>
          <w:sz w:val="20"/>
          <w:szCs w:val="20"/>
        </w:rPr>
        <w:t>Proyectos que el Instituto</w:t>
      </w:r>
      <w:r w:rsidR="00527816" w:rsidRPr="00D93C97">
        <w:rPr>
          <w:rFonts w:ascii="Gisha" w:hAnsi="Gisha" w:cs="Gisha"/>
          <w:sz w:val="20"/>
          <w:szCs w:val="20"/>
        </w:rPr>
        <w:t xml:space="preserve"> ha realizado</w:t>
      </w:r>
      <w:r w:rsidR="00CE7E1C" w:rsidRPr="00D93C97">
        <w:rPr>
          <w:rFonts w:ascii="Gisha" w:hAnsi="Gisha" w:cs="Gisha"/>
          <w:sz w:val="20"/>
          <w:szCs w:val="20"/>
        </w:rPr>
        <w:t>.</w:t>
      </w:r>
      <w:r w:rsidRPr="00D93C97">
        <w:rPr>
          <w:rFonts w:ascii="Gisha" w:hAnsi="Gisha" w:cs="Gisha"/>
          <w:sz w:val="20"/>
          <w:szCs w:val="20"/>
        </w:rPr>
        <w:t xml:space="preserve">  </w:t>
      </w:r>
    </w:p>
    <w:p w:rsidR="005B36D3" w:rsidRPr="00D93C97" w:rsidRDefault="005B36D3" w:rsidP="00E4013C">
      <w:pPr>
        <w:spacing w:after="0"/>
        <w:rPr>
          <w:rFonts w:ascii="Gisha" w:hAnsi="Gisha" w:cs="Gisha"/>
          <w:b/>
          <w:color w:val="FF0000"/>
          <w:sz w:val="20"/>
          <w:szCs w:val="20"/>
        </w:rPr>
      </w:pPr>
    </w:p>
    <w:p w:rsidR="00E4013C" w:rsidRPr="00D93C97" w:rsidRDefault="00E4013C" w:rsidP="00E4013C">
      <w:pPr>
        <w:spacing w:after="0"/>
        <w:rPr>
          <w:rFonts w:ascii="Gisha" w:hAnsi="Gisha" w:cs="Gisha"/>
          <w:b/>
          <w:sz w:val="20"/>
          <w:szCs w:val="20"/>
        </w:rPr>
      </w:pPr>
      <w:r w:rsidRPr="00D93C97">
        <w:rPr>
          <w:rFonts w:ascii="Gisha" w:hAnsi="Gisha" w:cs="Gisha"/>
          <w:b/>
          <w:sz w:val="20"/>
          <w:szCs w:val="20"/>
        </w:rPr>
        <w:t>PASIVO</w:t>
      </w:r>
      <w:r w:rsidR="00EB35EF" w:rsidRPr="00D93C97">
        <w:rPr>
          <w:rFonts w:ascii="Gisha" w:hAnsi="Gisha" w:cs="Gisha"/>
          <w:b/>
          <w:sz w:val="20"/>
          <w:szCs w:val="20"/>
        </w:rPr>
        <w:tab/>
      </w:r>
      <w:r w:rsidR="00EB35EF" w:rsidRPr="00D93C97">
        <w:rPr>
          <w:rFonts w:ascii="Gisha" w:hAnsi="Gisha" w:cs="Gisha"/>
          <w:b/>
          <w:sz w:val="20"/>
          <w:szCs w:val="20"/>
        </w:rPr>
        <w:tab/>
      </w:r>
      <w:r w:rsidR="00EB35EF" w:rsidRPr="00D93C97">
        <w:rPr>
          <w:rFonts w:ascii="Gisha" w:hAnsi="Gisha" w:cs="Gisha"/>
          <w:b/>
          <w:sz w:val="20"/>
          <w:szCs w:val="20"/>
        </w:rPr>
        <w:tab/>
      </w:r>
    </w:p>
    <w:p w:rsidR="00FB415C" w:rsidRPr="00D93C97" w:rsidRDefault="00FB415C" w:rsidP="00E4013C">
      <w:pPr>
        <w:spacing w:after="0"/>
        <w:rPr>
          <w:rFonts w:ascii="Gisha" w:hAnsi="Gisha" w:cs="Gisha"/>
          <w:b/>
          <w:sz w:val="20"/>
          <w:szCs w:val="20"/>
        </w:rPr>
      </w:pPr>
    </w:p>
    <w:p w:rsidR="003723DD" w:rsidRPr="00D93C97" w:rsidRDefault="00F65139" w:rsidP="00E4013C">
      <w:pPr>
        <w:spacing w:after="0"/>
        <w:rPr>
          <w:rFonts w:ascii="Gisha" w:hAnsi="Gisha" w:cs="Gisha"/>
          <w:b/>
          <w:sz w:val="20"/>
          <w:szCs w:val="20"/>
        </w:rPr>
      </w:pPr>
      <w:r w:rsidRPr="002C222A">
        <w:rPr>
          <w:rFonts w:ascii="Gisha" w:hAnsi="Gisha" w:cs="Gisha"/>
          <w:b/>
          <w:sz w:val="20"/>
          <w:szCs w:val="20"/>
        </w:rPr>
        <w:t xml:space="preserve">2110 </w:t>
      </w:r>
      <w:r w:rsidR="00CE7E1C" w:rsidRPr="002C222A">
        <w:rPr>
          <w:rFonts w:ascii="Gisha" w:hAnsi="Gisha" w:cs="Gisha"/>
          <w:b/>
          <w:sz w:val="20"/>
          <w:szCs w:val="20"/>
        </w:rPr>
        <w:t xml:space="preserve">CUENTAS POR PAGAR A CORTO PLAZO  </w:t>
      </w:r>
      <w:r w:rsidR="00BB16A8" w:rsidRPr="002C222A">
        <w:rPr>
          <w:rFonts w:ascii="Gisha" w:hAnsi="Gisha" w:cs="Gisha"/>
          <w:b/>
          <w:sz w:val="20"/>
          <w:szCs w:val="20"/>
        </w:rPr>
        <w:t xml:space="preserve">                         </w:t>
      </w:r>
      <w:r w:rsidR="00E40DF1" w:rsidRPr="002C222A">
        <w:rPr>
          <w:rFonts w:ascii="Gisha" w:hAnsi="Gisha" w:cs="Gisha"/>
          <w:b/>
          <w:sz w:val="20"/>
          <w:szCs w:val="20"/>
        </w:rPr>
        <w:tab/>
      </w:r>
      <w:r w:rsidR="00F73D7C" w:rsidRPr="002C222A">
        <w:rPr>
          <w:rFonts w:ascii="Gisha" w:hAnsi="Gisha" w:cs="Gisha"/>
          <w:b/>
          <w:sz w:val="20"/>
          <w:szCs w:val="20"/>
        </w:rPr>
        <w:t xml:space="preserve">   </w:t>
      </w:r>
      <w:r w:rsidR="00BB16A8" w:rsidRPr="002C222A">
        <w:rPr>
          <w:rFonts w:ascii="Gisha" w:hAnsi="Gisha" w:cs="Gisha"/>
          <w:b/>
          <w:sz w:val="20"/>
          <w:szCs w:val="20"/>
        </w:rPr>
        <w:t xml:space="preserve">           </w:t>
      </w:r>
      <w:r w:rsidR="00F354FD" w:rsidRPr="007A0B67">
        <w:rPr>
          <w:rFonts w:ascii="Gisha" w:hAnsi="Gisha" w:cs="Gisha"/>
          <w:b/>
          <w:sz w:val="20"/>
          <w:szCs w:val="20"/>
        </w:rPr>
        <w:t xml:space="preserve">$ </w:t>
      </w:r>
      <w:r w:rsidR="00502163">
        <w:rPr>
          <w:rFonts w:ascii="Gisha" w:hAnsi="Gisha" w:cs="Gisha"/>
          <w:b/>
          <w:sz w:val="20"/>
          <w:szCs w:val="20"/>
        </w:rPr>
        <w:t>369, 414,496.39</w:t>
      </w:r>
    </w:p>
    <w:p w:rsidR="00FB415C" w:rsidRPr="00D93C97" w:rsidRDefault="00FB415C" w:rsidP="00E4013C">
      <w:pPr>
        <w:spacing w:after="0"/>
        <w:rPr>
          <w:rFonts w:ascii="Gisha" w:hAnsi="Gisha" w:cs="Gisha"/>
          <w:b/>
          <w:sz w:val="20"/>
          <w:szCs w:val="20"/>
        </w:rPr>
      </w:pPr>
    </w:p>
    <w:p w:rsidR="007A39B0" w:rsidRPr="00D93C97" w:rsidRDefault="00E4013C" w:rsidP="00E4013C">
      <w:pPr>
        <w:spacing w:after="0"/>
        <w:rPr>
          <w:rFonts w:ascii="Gisha" w:hAnsi="Gisha" w:cs="Gisha"/>
          <w:b/>
          <w:sz w:val="20"/>
          <w:szCs w:val="20"/>
        </w:rPr>
      </w:pPr>
      <w:r w:rsidRPr="00D93C97">
        <w:rPr>
          <w:rFonts w:ascii="Gisha" w:hAnsi="Gisha" w:cs="Gisha"/>
          <w:b/>
          <w:sz w:val="20"/>
          <w:szCs w:val="20"/>
        </w:rPr>
        <w:t>2113 CONTRATISTAS POR OBRAS PÚBLICAS POR PAGAR A CORTO PLAZO</w:t>
      </w:r>
      <w:r w:rsidRPr="00D93C97">
        <w:rPr>
          <w:rFonts w:ascii="Gisha" w:hAnsi="Gisha" w:cs="Gisha"/>
          <w:b/>
          <w:sz w:val="20"/>
          <w:szCs w:val="20"/>
        </w:rPr>
        <w:tab/>
      </w:r>
      <w:r w:rsidR="007B2BBB" w:rsidRPr="00D93C97">
        <w:rPr>
          <w:rFonts w:ascii="Gisha" w:hAnsi="Gisha" w:cs="Gisha"/>
          <w:b/>
          <w:sz w:val="20"/>
          <w:szCs w:val="20"/>
        </w:rPr>
        <w:t xml:space="preserve">   </w:t>
      </w:r>
      <w:r w:rsidRPr="00D93C97">
        <w:rPr>
          <w:rFonts w:ascii="Gisha" w:hAnsi="Gisha" w:cs="Gisha"/>
          <w:b/>
          <w:sz w:val="20"/>
          <w:szCs w:val="20"/>
        </w:rPr>
        <w:t>$</w:t>
      </w:r>
      <w:r w:rsidR="00792A87" w:rsidRPr="00D93C97">
        <w:rPr>
          <w:rFonts w:ascii="Gisha" w:hAnsi="Gisha" w:cs="Gisha"/>
          <w:b/>
          <w:sz w:val="20"/>
          <w:szCs w:val="20"/>
        </w:rPr>
        <w:t xml:space="preserve">  </w:t>
      </w:r>
      <w:r w:rsidRPr="00D93C97">
        <w:rPr>
          <w:rFonts w:ascii="Gisha" w:hAnsi="Gisha" w:cs="Gisha"/>
          <w:b/>
          <w:sz w:val="20"/>
          <w:szCs w:val="20"/>
        </w:rPr>
        <w:t xml:space="preserve"> </w:t>
      </w:r>
      <w:r w:rsidR="00860582">
        <w:rPr>
          <w:rFonts w:ascii="Gisha" w:hAnsi="Gisha" w:cs="Gisha"/>
          <w:b/>
          <w:sz w:val="20"/>
          <w:szCs w:val="20"/>
        </w:rPr>
        <w:t xml:space="preserve">6, </w:t>
      </w:r>
      <w:r w:rsidR="00EF0FC8">
        <w:rPr>
          <w:rFonts w:ascii="Gisha" w:hAnsi="Gisha" w:cs="Gisha"/>
          <w:b/>
          <w:sz w:val="20"/>
          <w:szCs w:val="20"/>
        </w:rPr>
        <w:t>942,335.15</w:t>
      </w:r>
    </w:p>
    <w:p w:rsidR="00A446DA" w:rsidRPr="00D93C97" w:rsidRDefault="00A446DA" w:rsidP="00E4013C">
      <w:pPr>
        <w:spacing w:after="0"/>
        <w:rPr>
          <w:rFonts w:ascii="Gisha" w:hAnsi="Gisha" w:cs="Gisha"/>
          <w:b/>
          <w:sz w:val="20"/>
          <w:szCs w:val="20"/>
        </w:rPr>
      </w:pPr>
    </w:p>
    <w:p w:rsidR="00494537" w:rsidRPr="00D93C97" w:rsidRDefault="00494537" w:rsidP="00E4013C">
      <w:pPr>
        <w:spacing w:after="0"/>
        <w:jc w:val="both"/>
        <w:rPr>
          <w:rFonts w:ascii="Century Gothic" w:hAnsi="Century Gothic" w:cs="Gisha"/>
          <w:sz w:val="20"/>
          <w:szCs w:val="20"/>
        </w:rPr>
      </w:pPr>
      <w:r w:rsidRPr="00D93C97">
        <w:rPr>
          <w:rFonts w:ascii="Century Gothic" w:hAnsi="Century Gothic" w:cs="Gisha"/>
          <w:sz w:val="20"/>
          <w:szCs w:val="20"/>
        </w:rPr>
        <w:t>El saldo representa un adeudo de la Secretaría de F</w:t>
      </w:r>
      <w:r w:rsidR="009B5570" w:rsidRPr="00D93C97">
        <w:rPr>
          <w:rFonts w:ascii="Century Gothic" w:hAnsi="Century Gothic" w:cs="Gisha"/>
          <w:sz w:val="20"/>
          <w:szCs w:val="20"/>
        </w:rPr>
        <w:t xml:space="preserve">inanzas y Administración </w:t>
      </w:r>
      <w:r w:rsidRPr="00D93C97">
        <w:rPr>
          <w:rFonts w:ascii="Century Gothic" w:hAnsi="Century Gothic" w:cs="Gisha"/>
          <w:sz w:val="20"/>
          <w:szCs w:val="20"/>
        </w:rPr>
        <w:t>por concepto de gastos indirectos del Programa FAM 2013, los cuales a la fecha están ejercidos más no pagado</w:t>
      </w:r>
      <w:r w:rsidRPr="00D93C97">
        <w:rPr>
          <w:rFonts w:ascii="Gisha" w:hAnsi="Gisha" w:cs="Gisha"/>
          <w:sz w:val="20"/>
          <w:szCs w:val="20"/>
        </w:rPr>
        <w:t>s.</w:t>
      </w:r>
    </w:p>
    <w:p w:rsidR="00A446DA" w:rsidRPr="00D93C97" w:rsidRDefault="00A446DA" w:rsidP="00E4013C">
      <w:pPr>
        <w:spacing w:after="0"/>
        <w:rPr>
          <w:rFonts w:ascii="Gisha" w:hAnsi="Gisha" w:cs="Gisha"/>
          <w:b/>
          <w:color w:val="FF0000"/>
          <w:sz w:val="20"/>
          <w:szCs w:val="20"/>
        </w:rPr>
      </w:pPr>
    </w:p>
    <w:p w:rsidR="00EF0FC8" w:rsidRPr="00D93C97" w:rsidRDefault="00E4013C" w:rsidP="000C586A">
      <w:pPr>
        <w:spacing w:after="0"/>
        <w:jc w:val="both"/>
        <w:rPr>
          <w:rFonts w:ascii="Gisha" w:hAnsi="Gisha" w:cs="Gisha"/>
          <w:b/>
          <w:sz w:val="20"/>
          <w:szCs w:val="20"/>
        </w:rPr>
      </w:pPr>
      <w:r w:rsidRPr="00D93C97">
        <w:rPr>
          <w:rFonts w:ascii="Gisha" w:hAnsi="Gisha" w:cs="Gisha"/>
          <w:b/>
          <w:sz w:val="20"/>
          <w:szCs w:val="20"/>
        </w:rPr>
        <w:t>2117 RETENCIONES Y CONTRIBUCIONES POR PAGAR A CORTO PLAZO</w:t>
      </w:r>
      <w:r w:rsidRPr="00D93C97">
        <w:rPr>
          <w:rFonts w:ascii="Gisha" w:hAnsi="Gisha" w:cs="Gisha"/>
          <w:b/>
          <w:sz w:val="20"/>
          <w:szCs w:val="20"/>
        </w:rPr>
        <w:tab/>
      </w:r>
      <w:r w:rsidR="007B2BBB" w:rsidRPr="00D93C97">
        <w:rPr>
          <w:rFonts w:ascii="Gisha" w:hAnsi="Gisha" w:cs="Gisha"/>
          <w:b/>
          <w:sz w:val="20"/>
          <w:szCs w:val="20"/>
        </w:rPr>
        <w:t xml:space="preserve">  </w:t>
      </w:r>
      <w:r w:rsidR="000A48FA">
        <w:rPr>
          <w:rFonts w:ascii="Gisha" w:hAnsi="Gisha" w:cs="Gisha"/>
          <w:b/>
          <w:sz w:val="20"/>
          <w:szCs w:val="20"/>
        </w:rPr>
        <w:t xml:space="preserve">    $</w:t>
      </w:r>
      <w:r w:rsidR="00860582">
        <w:rPr>
          <w:rFonts w:ascii="Gisha" w:hAnsi="Gisha" w:cs="Gisha"/>
          <w:b/>
          <w:sz w:val="20"/>
          <w:szCs w:val="20"/>
        </w:rPr>
        <w:t>4, 520,</w:t>
      </w:r>
      <w:r w:rsidR="00EF0FC8">
        <w:rPr>
          <w:rFonts w:ascii="Gisha" w:hAnsi="Gisha" w:cs="Gisha"/>
          <w:b/>
          <w:sz w:val="20"/>
          <w:szCs w:val="20"/>
        </w:rPr>
        <w:t>727.01</w:t>
      </w:r>
    </w:p>
    <w:p w:rsidR="00E4013C" w:rsidRDefault="00AE54B3" w:rsidP="000C586A">
      <w:pPr>
        <w:spacing w:after="0"/>
        <w:jc w:val="both"/>
        <w:rPr>
          <w:rFonts w:ascii="Century Gothic" w:hAnsi="Century Gothic" w:cs="Gisha"/>
          <w:sz w:val="20"/>
          <w:szCs w:val="20"/>
        </w:rPr>
      </w:pPr>
      <w:r w:rsidRPr="00D93C97">
        <w:rPr>
          <w:rFonts w:ascii="Century Gothic" w:hAnsi="Century Gothic" w:cs="Gisha"/>
          <w:sz w:val="20"/>
          <w:szCs w:val="20"/>
        </w:rPr>
        <w:lastRenderedPageBreak/>
        <w:t xml:space="preserve">El saldo está integrado </w:t>
      </w:r>
      <w:r w:rsidR="001D5F63" w:rsidRPr="00D93C97">
        <w:rPr>
          <w:rFonts w:ascii="Century Gothic" w:hAnsi="Century Gothic" w:cs="Gisha"/>
          <w:sz w:val="20"/>
          <w:szCs w:val="20"/>
        </w:rPr>
        <w:t xml:space="preserve">en su mayoría </w:t>
      </w:r>
      <w:r w:rsidR="00E4013C" w:rsidRPr="00D93C97">
        <w:rPr>
          <w:rFonts w:ascii="Century Gothic" w:hAnsi="Century Gothic" w:cs="Gisha"/>
          <w:sz w:val="20"/>
          <w:szCs w:val="20"/>
        </w:rPr>
        <w:t xml:space="preserve"> por la cuen</w:t>
      </w:r>
      <w:r w:rsidR="00DA320B" w:rsidRPr="00D93C97">
        <w:rPr>
          <w:rFonts w:ascii="Century Gothic" w:hAnsi="Century Gothic" w:cs="Gisha"/>
          <w:sz w:val="20"/>
          <w:szCs w:val="20"/>
        </w:rPr>
        <w:t>ta, 2117-0001-0002 RETENCIONES 3</w:t>
      </w:r>
      <w:r w:rsidR="00E4013C" w:rsidRPr="00D93C97">
        <w:rPr>
          <w:rFonts w:ascii="Century Gothic" w:hAnsi="Century Gothic" w:cs="Gisha"/>
          <w:sz w:val="20"/>
          <w:szCs w:val="20"/>
        </w:rPr>
        <w:t xml:space="preserve">% SOBRE NOMINA con un saldo de $ </w:t>
      </w:r>
      <w:r w:rsidR="00680E33" w:rsidRPr="00D93C97">
        <w:rPr>
          <w:rFonts w:ascii="Century Gothic" w:hAnsi="Century Gothic" w:cs="Gisha"/>
          <w:sz w:val="20"/>
          <w:szCs w:val="20"/>
        </w:rPr>
        <w:t>3’</w:t>
      </w:r>
      <w:r w:rsidR="000E422A" w:rsidRPr="00D93C97">
        <w:rPr>
          <w:rFonts w:ascii="Century Gothic" w:hAnsi="Century Gothic" w:cs="Gisha"/>
          <w:sz w:val="20"/>
          <w:szCs w:val="20"/>
        </w:rPr>
        <w:t>300,381.77</w:t>
      </w:r>
      <w:r w:rsidR="00680E33" w:rsidRPr="00D93C97">
        <w:rPr>
          <w:rFonts w:ascii="Century Gothic" w:hAnsi="Century Gothic" w:cs="Gisha"/>
          <w:sz w:val="20"/>
          <w:szCs w:val="20"/>
        </w:rPr>
        <w:t xml:space="preserve"> </w:t>
      </w:r>
      <w:r w:rsidR="00E4013C" w:rsidRPr="00D93C97">
        <w:rPr>
          <w:rFonts w:ascii="Century Gothic" w:hAnsi="Century Gothic" w:cs="Gisha"/>
          <w:sz w:val="20"/>
          <w:szCs w:val="20"/>
        </w:rPr>
        <w:t>pasivo generado por el pago de contribuciones estatales por los ejercicios 2009, 2010, 2011, 2012 y 2013, así como recargos y actualizaciones por dicho impuesto y por el período de 01 de noviembre de 2009 al 31 de diciembre de 2013, los cuales la Secretaría de Finanzas y Administración, no aportó las contribuciones correspondientes, por lo que el Instituto de la Infraestructura Física Educativa del Estado de Michoacán de Ocampo ha hecho las gestiones necesarias para recuperar el recurso y realizar el pago respectivo de dichas contribuciones.</w:t>
      </w:r>
      <w:r w:rsidR="00DA7FC7" w:rsidRPr="00D93C97">
        <w:rPr>
          <w:rFonts w:ascii="Century Gothic" w:hAnsi="Century Gothic" w:cs="Gisha"/>
          <w:sz w:val="20"/>
          <w:szCs w:val="20"/>
        </w:rPr>
        <w:t xml:space="preserve"> </w:t>
      </w:r>
    </w:p>
    <w:p w:rsidR="00A60C6E" w:rsidRPr="00D93C97" w:rsidRDefault="00A60C6E" w:rsidP="000C586A">
      <w:pPr>
        <w:spacing w:after="0"/>
        <w:jc w:val="both"/>
        <w:rPr>
          <w:rFonts w:ascii="Century Gothic" w:hAnsi="Century Gothic" w:cs="Gisha"/>
          <w:sz w:val="20"/>
          <w:szCs w:val="20"/>
        </w:rPr>
      </w:pPr>
      <w:r>
        <w:rPr>
          <w:rFonts w:ascii="Century Gothic" w:hAnsi="Century Gothic" w:cs="Gisha"/>
          <w:sz w:val="20"/>
          <w:szCs w:val="20"/>
        </w:rPr>
        <w:t xml:space="preserve">Los saldos que corresponde a esta cuenta a la fecha del estado financiero ya </w:t>
      </w:r>
      <w:r w:rsidRPr="00A60C6E">
        <w:rPr>
          <w:rFonts w:ascii="Century Gothic" w:hAnsi="Century Gothic" w:cs="Gisha"/>
          <w:sz w:val="20"/>
          <w:szCs w:val="20"/>
        </w:rPr>
        <w:t>prescribieron</w:t>
      </w:r>
      <w:r w:rsidR="003B4E34">
        <w:rPr>
          <w:rFonts w:ascii="Century Gothic" w:hAnsi="Century Gothic" w:cs="Gisha"/>
          <w:sz w:val="20"/>
          <w:szCs w:val="20"/>
        </w:rPr>
        <w:t xml:space="preserve"> </w:t>
      </w:r>
      <w:r>
        <w:rPr>
          <w:rFonts w:ascii="Century Gothic" w:hAnsi="Century Gothic" w:cs="Gisha"/>
          <w:sz w:val="20"/>
          <w:szCs w:val="20"/>
        </w:rPr>
        <w:t xml:space="preserve">y no hay un procedimiento de cobro </w:t>
      </w:r>
    </w:p>
    <w:p w:rsidR="00FB415C" w:rsidRPr="00D93C97" w:rsidRDefault="00FB415C" w:rsidP="000C586A">
      <w:pPr>
        <w:spacing w:after="0"/>
        <w:jc w:val="both"/>
        <w:rPr>
          <w:rFonts w:ascii="Century Gothic" w:hAnsi="Century Gothic" w:cs="Gisha"/>
          <w:sz w:val="20"/>
          <w:szCs w:val="20"/>
        </w:rPr>
      </w:pPr>
    </w:p>
    <w:p w:rsidR="00ED1B2B" w:rsidRPr="00D93C97" w:rsidRDefault="00E4013C" w:rsidP="00E4013C">
      <w:pPr>
        <w:spacing w:after="0"/>
        <w:jc w:val="both"/>
        <w:rPr>
          <w:rFonts w:ascii="Gisha" w:hAnsi="Gisha" w:cs="Gisha"/>
          <w:b/>
          <w:sz w:val="20"/>
          <w:szCs w:val="20"/>
        </w:rPr>
      </w:pPr>
      <w:r w:rsidRPr="00D93C97">
        <w:rPr>
          <w:rFonts w:ascii="Gisha" w:hAnsi="Gisha" w:cs="Gisha"/>
          <w:b/>
          <w:sz w:val="20"/>
          <w:szCs w:val="20"/>
        </w:rPr>
        <w:t>2119 OTRAS CUENTAS POR PAGAR A CORTO PLAZO</w:t>
      </w:r>
      <w:r w:rsidRPr="00D93C97">
        <w:rPr>
          <w:rFonts w:ascii="Gisha" w:hAnsi="Gisha" w:cs="Gisha"/>
          <w:b/>
          <w:sz w:val="20"/>
          <w:szCs w:val="20"/>
        </w:rPr>
        <w:tab/>
      </w:r>
      <w:r w:rsidRPr="00D93C97">
        <w:rPr>
          <w:rFonts w:ascii="Gisha" w:hAnsi="Gisha" w:cs="Gisha"/>
          <w:b/>
          <w:sz w:val="20"/>
          <w:szCs w:val="20"/>
        </w:rPr>
        <w:tab/>
      </w:r>
      <w:r w:rsidRPr="00D93C97">
        <w:rPr>
          <w:rFonts w:ascii="Gisha" w:hAnsi="Gisha" w:cs="Gisha"/>
          <w:b/>
          <w:sz w:val="20"/>
          <w:szCs w:val="20"/>
        </w:rPr>
        <w:tab/>
      </w:r>
      <w:r w:rsidR="00584F6A">
        <w:rPr>
          <w:rFonts w:ascii="Gisha" w:hAnsi="Gisha" w:cs="Gisha"/>
          <w:b/>
          <w:sz w:val="20"/>
          <w:szCs w:val="20"/>
        </w:rPr>
        <w:t xml:space="preserve">        </w:t>
      </w:r>
      <w:r w:rsidR="00A43437">
        <w:rPr>
          <w:rFonts w:ascii="Gisha" w:hAnsi="Gisha" w:cs="Gisha"/>
          <w:b/>
          <w:sz w:val="20"/>
          <w:szCs w:val="20"/>
        </w:rPr>
        <w:t xml:space="preserve">    </w:t>
      </w:r>
      <w:r w:rsidR="007B2BBB" w:rsidRPr="00D93C97">
        <w:rPr>
          <w:rFonts w:ascii="Gisha" w:hAnsi="Gisha" w:cs="Gisha"/>
          <w:b/>
          <w:sz w:val="20"/>
          <w:szCs w:val="20"/>
        </w:rPr>
        <w:t xml:space="preserve">   </w:t>
      </w:r>
      <w:r w:rsidRPr="00D93C97">
        <w:rPr>
          <w:rFonts w:ascii="Gisha" w:hAnsi="Gisha" w:cs="Gisha"/>
          <w:b/>
          <w:sz w:val="20"/>
          <w:szCs w:val="20"/>
        </w:rPr>
        <w:t>$</w:t>
      </w:r>
      <w:r w:rsidR="00EF0FC8">
        <w:rPr>
          <w:rFonts w:ascii="Gisha" w:hAnsi="Gisha" w:cs="Gisha"/>
          <w:b/>
          <w:sz w:val="20"/>
          <w:szCs w:val="20"/>
        </w:rPr>
        <w:t>357, 436,799.19</w:t>
      </w:r>
    </w:p>
    <w:p w:rsidR="00A446DA" w:rsidRPr="00E75EB7" w:rsidRDefault="00A446DA" w:rsidP="00E4013C">
      <w:pPr>
        <w:spacing w:after="0"/>
        <w:jc w:val="both"/>
        <w:rPr>
          <w:rFonts w:ascii="Gisha" w:hAnsi="Gisha" w:cs="Gisha"/>
          <w:b/>
          <w:sz w:val="24"/>
          <w:szCs w:val="24"/>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Se componen de adeudos que se tienen con personal del Instituto por comprobación de viáticos, así como de recursos de diferentes organismos educativos, para la realización de obras y acciones de los cuales no se cuenta con soporte documental que avalen dicha obligación, ya que vienen con saldos iniciales de Ejercicios anteriores. Así mismo, se crearon las cuentas contables 2119-0009-0004 Gastos de Supervisión de Obra 2014, recurso autorizado por la Secretaría de Finanzas y Administración de acuerdo al Documento Provisional de Ej</w:t>
      </w:r>
      <w:r w:rsidR="004F2CED" w:rsidRPr="00D93C97">
        <w:rPr>
          <w:rFonts w:ascii="Century Gothic" w:hAnsi="Century Gothic" w:cs="Gisha"/>
          <w:sz w:val="20"/>
          <w:szCs w:val="20"/>
        </w:rPr>
        <w:t>ecución Presupuestaria No. 1984, asimismo se encuentra integrada por la cuenta retención 5 al Millar</w:t>
      </w:r>
      <w:r w:rsidRPr="00D93C97">
        <w:rPr>
          <w:rFonts w:ascii="Century Gothic" w:hAnsi="Century Gothic" w:cs="Gisha"/>
          <w:sz w:val="20"/>
          <w:szCs w:val="20"/>
        </w:rPr>
        <w:t>.</w:t>
      </w: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 xml:space="preserve">A esta cuenta se le realizara un análisis exhaustivo para determinar de </w:t>
      </w:r>
      <w:r w:rsidR="00EA3E68" w:rsidRPr="00D93C97">
        <w:rPr>
          <w:rFonts w:ascii="Century Gothic" w:hAnsi="Century Gothic" w:cs="Gisha"/>
          <w:sz w:val="20"/>
          <w:szCs w:val="20"/>
        </w:rPr>
        <w:t>dónde</w:t>
      </w:r>
      <w:r w:rsidRPr="00D93C97">
        <w:rPr>
          <w:rFonts w:ascii="Century Gothic" w:hAnsi="Century Gothic" w:cs="Gisha"/>
          <w:sz w:val="20"/>
          <w:szCs w:val="20"/>
        </w:rPr>
        <w:t xml:space="preserve"> provienen estas cantidades y estar en condiciones de determinar los saldos reales</w:t>
      </w:r>
      <w:r w:rsidR="00527816" w:rsidRPr="00D93C97">
        <w:rPr>
          <w:rFonts w:ascii="Century Gothic" w:hAnsi="Century Gothic" w:cs="Gisha"/>
          <w:sz w:val="20"/>
          <w:szCs w:val="20"/>
        </w:rPr>
        <w:t>.</w:t>
      </w:r>
      <w:r w:rsidRPr="00D93C97">
        <w:rPr>
          <w:rFonts w:ascii="Century Gothic" w:hAnsi="Century Gothic" w:cs="Gisha"/>
          <w:sz w:val="20"/>
          <w:szCs w:val="20"/>
        </w:rPr>
        <w:t xml:space="preserve">  </w:t>
      </w:r>
    </w:p>
    <w:p w:rsidR="00BB16A8" w:rsidRPr="00D93C97" w:rsidRDefault="00BB16A8" w:rsidP="00E4013C">
      <w:pPr>
        <w:spacing w:after="0"/>
        <w:jc w:val="both"/>
        <w:rPr>
          <w:rFonts w:ascii="Century Gothic" w:hAnsi="Century Gothic" w:cs="Gisha"/>
          <w:sz w:val="20"/>
          <w:szCs w:val="20"/>
        </w:rPr>
      </w:pPr>
      <w:r w:rsidRPr="00D93C97">
        <w:rPr>
          <w:rFonts w:ascii="Century Gothic" w:hAnsi="Century Gothic" w:cs="Gisha"/>
          <w:sz w:val="20"/>
          <w:szCs w:val="20"/>
        </w:rPr>
        <w:t>Durante el mes de Octubre de 2020 se creó la cuenta 2119-000</w:t>
      </w:r>
      <w:r w:rsidR="001B5EFA" w:rsidRPr="00D93C97">
        <w:rPr>
          <w:rFonts w:ascii="Century Gothic" w:hAnsi="Century Gothic" w:cs="Gisha"/>
          <w:sz w:val="20"/>
          <w:szCs w:val="20"/>
        </w:rPr>
        <w:t>9-0007 Saldos por Pagar y/o Aclarar, derivado de la revisión que la Auditoria Superior de Michoacán realizara a los Estados Financieros de este Instituto, a la Cuenta Pública 2019, y en su observación preliminar número 7, se observan los Saldos contrarios a su naturaleza por lo que se procede a hacer la reclasificación de los mismos, en esta cuenta, para posteriormente revisar su origen y hacer el asiento correspondie</w:t>
      </w:r>
      <w:r w:rsidR="00F861E3" w:rsidRPr="00D93C97">
        <w:rPr>
          <w:rFonts w:ascii="Century Gothic" w:hAnsi="Century Gothic" w:cs="Gisha"/>
          <w:sz w:val="20"/>
          <w:szCs w:val="20"/>
        </w:rPr>
        <w:t>nte</w:t>
      </w:r>
      <w:r w:rsidR="001B5EFA" w:rsidRPr="00D93C97">
        <w:rPr>
          <w:rFonts w:ascii="Century Gothic" w:hAnsi="Century Gothic" w:cs="Gisha"/>
          <w:sz w:val="20"/>
          <w:szCs w:val="20"/>
        </w:rPr>
        <w:t>.</w:t>
      </w:r>
    </w:p>
    <w:p w:rsidR="00FB415C" w:rsidRPr="00E75EB7" w:rsidRDefault="00FB415C" w:rsidP="00E4013C">
      <w:pPr>
        <w:spacing w:after="0"/>
        <w:jc w:val="both"/>
        <w:rPr>
          <w:rFonts w:ascii="Century Gothic" w:hAnsi="Century Gothic" w:cs="Gisha"/>
          <w:sz w:val="24"/>
          <w:szCs w:val="24"/>
        </w:rPr>
      </w:pPr>
    </w:p>
    <w:p w:rsidR="007A39B0" w:rsidRPr="00D93C97" w:rsidRDefault="00706EC1" w:rsidP="00E4013C">
      <w:pPr>
        <w:spacing w:after="0"/>
        <w:jc w:val="both"/>
        <w:rPr>
          <w:rFonts w:ascii="Gisha" w:hAnsi="Gisha" w:cs="Gisha"/>
          <w:b/>
          <w:sz w:val="20"/>
          <w:szCs w:val="20"/>
        </w:rPr>
      </w:pPr>
      <w:r w:rsidRPr="00D93C97">
        <w:rPr>
          <w:rFonts w:ascii="Gisha" w:hAnsi="Gisha" w:cs="Gisha"/>
          <w:b/>
          <w:sz w:val="20"/>
          <w:szCs w:val="20"/>
        </w:rPr>
        <w:t xml:space="preserve">2160 FONDOS  EN </w:t>
      </w:r>
      <w:r w:rsidR="008B4C91" w:rsidRPr="00D93C97">
        <w:rPr>
          <w:rFonts w:ascii="Gisha" w:hAnsi="Gisha" w:cs="Gisha"/>
          <w:b/>
          <w:sz w:val="20"/>
          <w:szCs w:val="20"/>
        </w:rPr>
        <w:t>ADMINISTRACIÓN</w:t>
      </w:r>
      <w:r w:rsidRPr="00D93C97">
        <w:rPr>
          <w:rFonts w:ascii="Gisha" w:hAnsi="Gisha" w:cs="Gisha"/>
          <w:b/>
          <w:sz w:val="20"/>
          <w:szCs w:val="20"/>
        </w:rPr>
        <w:t xml:space="preserve"> A CORTO PLAZO                  </w:t>
      </w:r>
      <w:r w:rsidR="0005350D" w:rsidRPr="00D93C97">
        <w:rPr>
          <w:rFonts w:ascii="Gisha" w:hAnsi="Gisha" w:cs="Gisha"/>
          <w:b/>
          <w:sz w:val="20"/>
          <w:szCs w:val="20"/>
        </w:rPr>
        <w:t xml:space="preserve">            </w:t>
      </w:r>
      <w:r w:rsidR="00F346E7" w:rsidRPr="00D93C97">
        <w:rPr>
          <w:rFonts w:ascii="Gisha" w:hAnsi="Gisha" w:cs="Gisha"/>
          <w:b/>
          <w:sz w:val="20"/>
          <w:szCs w:val="20"/>
        </w:rPr>
        <w:t xml:space="preserve">              $</w:t>
      </w:r>
      <w:r w:rsidR="00EF0FC8">
        <w:rPr>
          <w:rFonts w:ascii="Gisha" w:hAnsi="Gisha" w:cs="Gisha"/>
          <w:b/>
          <w:sz w:val="20"/>
          <w:szCs w:val="20"/>
        </w:rPr>
        <w:t>796, 152,620.43</w:t>
      </w:r>
    </w:p>
    <w:p w:rsidR="00A446DA" w:rsidRPr="00E75EB7" w:rsidRDefault="00A446DA" w:rsidP="00E4013C">
      <w:pPr>
        <w:spacing w:after="0"/>
        <w:jc w:val="both"/>
        <w:rPr>
          <w:rFonts w:ascii="Gisha" w:hAnsi="Gisha" w:cs="Gisha"/>
          <w:b/>
          <w:sz w:val="24"/>
          <w:szCs w:val="24"/>
        </w:rPr>
      </w:pPr>
    </w:p>
    <w:p w:rsidR="000F701C" w:rsidRPr="00D93C97" w:rsidRDefault="00706EC1" w:rsidP="000F701C">
      <w:pPr>
        <w:spacing w:after="0"/>
        <w:jc w:val="both"/>
        <w:rPr>
          <w:rFonts w:ascii="Century Gothic" w:hAnsi="Century Gothic" w:cs="Gisha"/>
          <w:sz w:val="20"/>
          <w:szCs w:val="20"/>
        </w:rPr>
      </w:pPr>
      <w:r w:rsidRPr="00D93C97">
        <w:rPr>
          <w:rFonts w:ascii="Century Gothic" w:hAnsi="Century Gothic" w:cs="Gisha"/>
          <w:sz w:val="20"/>
          <w:szCs w:val="20"/>
        </w:rPr>
        <w:t xml:space="preserve">En esta cuenta se refleja  los recursos recibidos para llevar a cabo </w:t>
      </w:r>
      <w:r w:rsidR="00DB73B9" w:rsidRPr="00D93C97">
        <w:rPr>
          <w:rFonts w:ascii="Century Gothic" w:hAnsi="Century Gothic" w:cs="Gisha"/>
          <w:sz w:val="20"/>
          <w:szCs w:val="20"/>
        </w:rPr>
        <w:t xml:space="preserve">las operaciones del programa escuelas al cien  la cual se  </w:t>
      </w:r>
      <w:r w:rsidR="00F241ED" w:rsidRPr="00D93C97">
        <w:rPr>
          <w:rFonts w:ascii="Century Gothic" w:hAnsi="Century Gothic" w:cs="Gisha"/>
          <w:sz w:val="20"/>
          <w:szCs w:val="20"/>
        </w:rPr>
        <w:t>verá</w:t>
      </w:r>
      <w:r w:rsidR="00DB73B9" w:rsidRPr="00D93C97">
        <w:rPr>
          <w:rFonts w:ascii="Century Gothic" w:hAnsi="Century Gothic" w:cs="Gisha"/>
          <w:sz w:val="20"/>
          <w:szCs w:val="20"/>
        </w:rPr>
        <w:t xml:space="preserve"> disminuida al </w:t>
      </w:r>
      <w:r w:rsidR="00F241ED" w:rsidRPr="00D93C97">
        <w:rPr>
          <w:rFonts w:ascii="Century Gothic" w:hAnsi="Century Gothic" w:cs="Gisha"/>
          <w:sz w:val="20"/>
          <w:szCs w:val="20"/>
        </w:rPr>
        <w:t>momento</w:t>
      </w:r>
      <w:r w:rsidR="00DB73B9" w:rsidRPr="00D93C97">
        <w:rPr>
          <w:rFonts w:ascii="Century Gothic" w:hAnsi="Century Gothic" w:cs="Gisha"/>
          <w:sz w:val="20"/>
          <w:szCs w:val="20"/>
        </w:rPr>
        <w:t xml:space="preserve"> de la entrega de los bienes de terceros al finiquito de la</w:t>
      </w:r>
      <w:r w:rsidR="008250FC" w:rsidRPr="00D93C97">
        <w:rPr>
          <w:rFonts w:ascii="Century Gothic" w:hAnsi="Century Gothic" w:cs="Gisha"/>
          <w:sz w:val="20"/>
          <w:szCs w:val="20"/>
        </w:rPr>
        <w:t>s</w:t>
      </w:r>
      <w:r w:rsidR="004B5009" w:rsidRPr="00D93C97">
        <w:rPr>
          <w:rFonts w:ascii="Century Gothic" w:hAnsi="Century Gothic" w:cs="Gisha"/>
          <w:sz w:val="20"/>
          <w:szCs w:val="20"/>
        </w:rPr>
        <w:t xml:space="preserve"> obras o acciones del programa, en el </w:t>
      </w:r>
      <w:r w:rsidR="008A2D1F" w:rsidRPr="00D93C97">
        <w:rPr>
          <w:rFonts w:ascii="Century Gothic" w:hAnsi="Century Gothic" w:cs="Gisha"/>
          <w:sz w:val="20"/>
          <w:szCs w:val="20"/>
        </w:rPr>
        <w:t xml:space="preserve">mes </w:t>
      </w:r>
      <w:r w:rsidR="004B5009" w:rsidRPr="00D93C97">
        <w:rPr>
          <w:rFonts w:ascii="Century Gothic" w:hAnsi="Century Gothic" w:cs="Gisha"/>
          <w:sz w:val="20"/>
          <w:szCs w:val="20"/>
        </w:rPr>
        <w:t>de</w:t>
      </w:r>
      <w:r w:rsidR="00DB05F8">
        <w:rPr>
          <w:rFonts w:ascii="Century Gothic" w:hAnsi="Century Gothic" w:cs="Gisha"/>
          <w:sz w:val="20"/>
          <w:szCs w:val="20"/>
        </w:rPr>
        <w:t xml:space="preserve"> </w:t>
      </w:r>
      <w:r w:rsidR="001200A7">
        <w:rPr>
          <w:rFonts w:ascii="Century Gothic" w:hAnsi="Century Gothic" w:cs="Gisha"/>
          <w:sz w:val="20"/>
          <w:szCs w:val="20"/>
        </w:rPr>
        <w:t>abril</w:t>
      </w:r>
      <w:r w:rsidR="00A80E18">
        <w:rPr>
          <w:rFonts w:ascii="Century Gothic" w:hAnsi="Century Gothic" w:cs="Gisha"/>
          <w:sz w:val="20"/>
          <w:szCs w:val="20"/>
        </w:rPr>
        <w:t xml:space="preserve"> </w:t>
      </w:r>
      <w:r w:rsidR="008A2D1F" w:rsidRPr="006B4843">
        <w:rPr>
          <w:rFonts w:ascii="Century Gothic" w:hAnsi="Century Gothic" w:cs="Gisha"/>
          <w:sz w:val="20"/>
          <w:szCs w:val="20"/>
        </w:rPr>
        <w:t xml:space="preserve">del presente, </w:t>
      </w:r>
      <w:r w:rsidR="004B5009" w:rsidRPr="006B4843">
        <w:rPr>
          <w:rFonts w:ascii="Century Gothic" w:hAnsi="Century Gothic" w:cs="Gisha"/>
          <w:sz w:val="20"/>
          <w:szCs w:val="20"/>
        </w:rPr>
        <w:t xml:space="preserve">se </w:t>
      </w:r>
      <w:r w:rsidR="000F701C" w:rsidRPr="006B4843">
        <w:rPr>
          <w:rFonts w:ascii="Century Gothic" w:hAnsi="Century Gothic" w:cs="Gisha"/>
          <w:sz w:val="20"/>
          <w:szCs w:val="20"/>
        </w:rPr>
        <w:t xml:space="preserve">realizó </w:t>
      </w:r>
      <w:r w:rsidR="00047477" w:rsidRPr="006B4843">
        <w:rPr>
          <w:rFonts w:ascii="Century Gothic" w:hAnsi="Century Gothic" w:cs="Gisha"/>
          <w:sz w:val="20"/>
          <w:szCs w:val="20"/>
        </w:rPr>
        <w:t>la</w:t>
      </w:r>
      <w:r w:rsidR="004B5009" w:rsidRPr="006B4843">
        <w:rPr>
          <w:rFonts w:ascii="Century Gothic" w:hAnsi="Century Gothic" w:cs="Gisha"/>
          <w:sz w:val="20"/>
          <w:szCs w:val="20"/>
        </w:rPr>
        <w:t xml:space="preserve"> entrega material </w:t>
      </w:r>
      <w:r w:rsidR="004B5009" w:rsidRPr="0010491C">
        <w:rPr>
          <w:rFonts w:ascii="Century Gothic" w:hAnsi="Century Gothic" w:cs="Gisha"/>
          <w:sz w:val="20"/>
          <w:szCs w:val="20"/>
        </w:rPr>
        <w:t>de</w:t>
      </w:r>
      <w:r w:rsidR="00861048">
        <w:rPr>
          <w:rFonts w:ascii="Century Gothic" w:hAnsi="Century Gothic" w:cs="Gisha"/>
          <w:sz w:val="20"/>
          <w:szCs w:val="20"/>
        </w:rPr>
        <w:t xml:space="preserve"> </w:t>
      </w:r>
      <w:r w:rsidR="003F020C">
        <w:rPr>
          <w:rFonts w:ascii="Century Gothic" w:hAnsi="Century Gothic" w:cs="Gisha"/>
          <w:sz w:val="20"/>
          <w:szCs w:val="20"/>
        </w:rPr>
        <w:t>0</w:t>
      </w:r>
      <w:r w:rsidR="00EB38EC" w:rsidRPr="0010491C">
        <w:rPr>
          <w:rFonts w:ascii="Century Gothic" w:hAnsi="Century Gothic" w:cs="Gisha"/>
          <w:sz w:val="20"/>
          <w:szCs w:val="20"/>
        </w:rPr>
        <w:t xml:space="preserve"> obras y 0</w:t>
      </w:r>
      <w:r w:rsidR="002D58A9" w:rsidRPr="0010491C">
        <w:rPr>
          <w:rFonts w:ascii="Century Gothic" w:hAnsi="Century Gothic" w:cs="Gisha"/>
          <w:sz w:val="20"/>
          <w:szCs w:val="20"/>
        </w:rPr>
        <w:t xml:space="preserve"> mobiliarios</w:t>
      </w:r>
      <w:r w:rsidR="002D58A9" w:rsidRPr="00CA7EC2">
        <w:rPr>
          <w:rFonts w:ascii="Century Gothic" w:hAnsi="Century Gothic" w:cs="Gisha"/>
          <w:sz w:val="20"/>
          <w:szCs w:val="20"/>
        </w:rPr>
        <w:t xml:space="preserve"> </w:t>
      </w:r>
      <w:r w:rsidR="004B5009" w:rsidRPr="00D93C97">
        <w:rPr>
          <w:rFonts w:ascii="Century Gothic" w:hAnsi="Century Gothic" w:cs="Gisha"/>
          <w:sz w:val="20"/>
          <w:szCs w:val="20"/>
        </w:rPr>
        <w:t>a las aut</w:t>
      </w:r>
      <w:r w:rsidR="000F701C" w:rsidRPr="00D93C97">
        <w:rPr>
          <w:rFonts w:ascii="Century Gothic" w:hAnsi="Century Gothic" w:cs="Gisha"/>
          <w:sz w:val="20"/>
          <w:szCs w:val="20"/>
        </w:rPr>
        <w:t>oridades educativas competentes, de conformidad con</w:t>
      </w:r>
      <w:r w:rsidR="000F701C" w:rsidRPr="00D93C97">
        <w:rPr>
          <w:rFonts w:ascii="Gisha" w:hAnsi="Gisha" w:cs="Gisha"/>
          <w:sz w:val="20"/>
          <w:szCs w:val="20"/>
        </w:rPr>
        <w:t xml:space="preserve"> </w:t>
      </w:r>
      <w:r w:rsidR="000F701C" w:rsidRPr="00D93C97">
        <w:rPr>
          <w:rFonts w:ascii="Century Gothic" w:hAnsi="Century Gothic" w:cs="Gisha"/>
          <w:sz w:val="20"/>
          <w:szCs w:val="20"/>
        </w:rPr>
        <w:t xml:space="preserve">los Lineamientos para el Registro de los Recursos del Fondo de Aportaciones Múltiples para las operaciones derivadas del Programa de Mejoramiento de la Infraestructura Física Educativa (Programa Escuelas al Cien) numeral 2.3, inciso </w:t>
      </w:r>
      <w:r w:rsidR="000E1D61" w:rsidRPr="00D93C97">
        <w:rPr>
          <w:rFonts w:ascii="Century Gothic" w:hAnsi="Century Gothic" w:cs="Gisha"/>
          <w:sz w:val="20"/>
          <w:szCs w:val="20"/>
        </w:rPr>
        <w:t>a. 3</w:t>
      </w:r>
      <w:r w:rsidR="000F701C" w:rsidRPr="00D93C97">
        <w:rPr>
          <w:rFonts w:ascii="Century Gothic" w:hAnsi="Century Gothic" w:cs="Gisha"/>
          <w:sz w:val="20"/>
          <w:szCs w:val="20"/>
        </w:rPr>
        <w:t>).</w:t>
      </w:r>
    </w:p>
    <w:p w:rsidR="004B37B7" w:rsidRPr="00E75EB7" w:rsidRDefault="004B37B7" w:rsidP="000F701C">
      <w:pPr>
        <w:spacing w:after="0"/>
        <w:jc w:val="both"/>
        <w:rPr>
          <w:rFonts w:ascii="Century Gothic" w:hAnsi="Century Gothic" w:cs="Gisha"/>
          <w:sz w:val="24"/>
          <w:szCs w:val="24"/>
        </w:rPr>
      </w:pPr>
    </w:p>
    <w:p w:rsidR="00E4013C" w:rsidRPr="00D93C97" w:rsidRDefault="00E4013C" w:rsidP="00E4013C">
      <w:pPr>
        <w:spacing w:after="0"/>
        <w:jc w:val="both"/>
        <w:rPr>
          <w:rFonts w:ascii="Gisha" w:hAnsi="Gisha" w:cs="Gisha"/>
          <w:b/>
          <w:sz w:val="20"/>
          <w:szCs w:val="20"/>
        </w:rPr>
      </w:pPr>
      <w:r w:rsidRPr="00D93C97">
        <w:rPr>
          <w:rFonts w:ascii="Gisha" w:hAnsi="Gisha" w:cs="Gisha"/>
          <w:b/>
          <w:sz w:val="20"/>
          <w:szCs w:val="20"/>
        </w:rPr>
        <w:t>2171 PROVISIÓN PARA DEMANDAS Y JUICIOS A CORTO PLAZO</w:t>
      </w:r>
      <w:r w:rsidRPr="00D93C97">
        <w:rPr>
          <w:rFonts w:ascii="Gisha" w:hAnsi="Gisha" w:cs="Gisha"/>
          <w:b/>
          <w:sz w:val="20"/>
          <w:szCs w:val="20"/>
        </w:rPr>
        <w:tab/>
      </w:r>
      <w:r w:rsidR="00CE7E1C" w:rsidRPr="00D93C97">
        <w:rPr>
          <w:rFonts w:ascii="Gisha" w:hAnsi="Gisha" w:cs="Gisha"/>
          <w:b/>
          <w:sz w:val="20"/>
          <w:szCs w:val="20"/>
        </w:rPr>
        <w:t xml:space="preserve">                  </w:t>
      </w:r>
      <w:r w:rsidRPr="00D93C97">
        <w:rPr>
          <w:rFonts w:ascii="Gisha" w:hAnsi="Gisha" w:cs="Gisha"/>
          <w:b/>
          <w:sz w:val="20"/>
          <w:szCs w:val="20"/>
        </w:rPr>
        <w:t xml:space="preserve">$ </w:t>
      </w:r>
      <w:r w:rsidR="00943AC7" w:rsidRPr="00D93C97">
        <w:rPr>
          <w:rFonts w:ascii="Gisha" w:hAnsi="Gisha" w:cs="Gisha"/>
          <w:b/>
          <w:sz w:val="20"/>
          <w:szCs w:val="20"/>
        </w:rPr>
        <w:t>1’110,000.00</w:t>
      </w:r>
    </w:p>
    <w:p w:rsidR="00A446DA" w:rsidRPr="00E75EB7" w:rsidRDefault="00A446DA" w:rsidP="00E4013C">
      <w:pPr>
        <w:spacing w:after="0"/>
        <w:jc w:val="both"/>
        <w:rPr>
          <w:rFonts w:ascii="Gisha" w:hAnsi="Gisha" w:cs="Gisha"/>
          <w:b/>
          <w:sz w:val="24"/>
          <w:szCs w:val="24"/>
        </w:rPr>
      </w:pPr>
    </w:p>
    <w:p w:rsidR="00443741"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 xml:space="preserve">Se </w:t>
      </w:r>
      <w:r w:rsidR="00527816" w:rsidRPr="00D93C97">
        <w:rPr>
          <w:rFonts w:ascii="Century Gothic" w:hAnsi="Century Gothic" w:cs="Gisha"/>
          <w:sz w:val="20"/>
          <w:szCs w:val="20"/>
        </w:rPr>
        <w:t>llevó</w:t>
      </w:r>
      <w:r w:rsidRPr="00D93C97">
        <w:rPr>
          <w:rFonts w:ascii="Century Gothic" w:hAnsi="Century Gothic" w:cs="Gisha"/>
          <w:sz w:val="20"/>
          <w:szCs w:val="20"/>
        </w:rPr>
        <w:t xml:space="preserve"> a cabo la provisión para demandas y juicios debido a que el Instituto cuenta con varias demandas de juicio ordinario laboral y existe</w:t>
      </w:r>
      <w:r w:rsidR="008250FC" w:rsidRPr="00D93C97">
        <w:rPr>
          <w:rFonts w:ascii="Century Gothic" w:hAnsi="Century Gothic" w:cs="Gisha"/>
          <w:sz w:val="20"/>
          <w:szCs w:val="20"/>
        </w:rPr>
        <w:t>n</w:t>
      </w:r>
      <w:r w:rsidRPr="00D93C97">
        <w:rPr>
          <w:rFonts w:ascii="Century Gothic" w:hAnsi="Century Gothic" w:cs="Gisha"/>
          <w:sz w:val="20"/>
          <w:szCs w:val="20"/>
        </w:rPr>
        <w:t xml:space="preserve"> laudos en contra de este Organismo, haciendo mención que la condena corresponde a la fecha de emisión del laudo, la cual está sujeta a cambios de acuerdo </w:t>
      </w:r>
      <w:r w:rsidR="008250FC" w:rsidRPr="00D93C97">
        <w:rPr>
          <w:rFonts w:ascii="Century Gothic" w:hAnsi="Century Gothic" w:cs="Gisha"/>
          <w:sz w:val="20"/>
          <w:szCs w:val="20"/>
        </w:rPr>
        <w:t xml:space="preserve">a </w:t>
      </w:r>
      <w:r w:rsidRPr="00D93C97">
        <w:rPr>
          <w:rFonts w:ascii="Century Gothic" w:hAnsi="Century Gothic" w:cs="Gisha"/>
          <w:sz w:val="20"/>
          <w:szCs w:val="20"/>
        </w:rPr>
        <w:t xml:space="preserve">la resolución que de ellos haga el Tribunal Federal, así </w:t>
      </w:r>
      <w:r w:rsidRPr="00D93C97">
        <w:rPr>
          <w:rFonts w:ascii="Century Gothic" w:hAnsi="Century Gothic" w:cs="Gisha"/>
          <w:sz w:val="20"/>
          <w:szCs w:val="20"/>
        </w:rPr>
        <w:lastRenderedPageBreak/>
        <w:t xml:space="preserve">como del tiempo que tarde en dictarse un nuevo laudo o de la actualización que de ellos soliciten los actores. Información emitida por el Enlace Jurídico del I.I.F.E.E.M. </w:t>
      </w:r>
    </w:p>
    <w:p w:rsidR="005A52CD" w:rsidRPr="00E75EB7" w:rsidRDefault="005A52CD" w:rsidP="00E4013C">
      <w:pPr>
        <w:spacing w:after="0"/>
        <w:jc w:val="both"/>
        <w:rPr>
          <w:rFonts w:ascii="Century Gothic" w:hAnsi="Century Gothic" w:cs="Gisha"/>
          <w:sz w:val="24"/>
          <w:szCs w:val="24"/>
        </w:rPr>
      </w:pPr>
    </w:p>
    <w:p w:rsidR="00F241ED" w:rsidRPr="00D93C97" w:rsidRDefault="00E4013C" w:rsidP="00E4013C">
      <w:pPr>
        <w:spacing w:after="0"/>
        <w:jc w:val="both"/>
        <w:rPr>
          <w:rFonts w:ascii="Gisha" w:hAnsi="Gisha" w:cs="Gisha"/>
          <w:b/>
          <w:sz w:val="20"/>
          <w:szCs w:val="20"/>
        </w:rPr>
      </w:pPr>
      <w:r w:rsidRPr="00D93C97">
        <w:rPr>
          <w:rFonts w:ascii="Gisha" w:hAnsi="Gisha" w:cs="Gisha"/>
          <w:b/>
          <w:sz w:val="20"/>
          <w:szCs w:val="20"/>
        </w:rPr>
        <w:t>2229 OTROS DOCUMENTOS POR PAGAR A LARGO PL</w:t>
      </w:r>
      <w:r w:rsidR="00F241ED" w:rsidRPr="00D93C97">
        <w:rPr>
          <w:rFonts w:ascii="Gisha" w:hAnsi="Gisha" w:cs="Gisha"/>
          <w:b/>
          <w:sz w:val="20"/>
          <w:szCs w:val="20"/>
        </w:rPr>
        <w:t xml:space="preserve">AZO       </w:t>
      </w:r>
      <w:r w:rsidR="007170B0" w:rsidRPr="00D93C97">
        <w:rPr>
          <w:rFonts w:ascii="Gisha" w:hAnsi="Gisha" w:cs="Gisha"/>
          <w:b/>
          <w:sz w:val="20"/>
          <w:szCs w:val="20"/>
        </w:rPr>
        <w:tab/>
      </w:r>
      <w:r w:rsidR="00F241ED" w:rsidRPr="00D93C97">
        <w:rPr>
          <w:rFonts w:ascii="Gisha" w:hAnsi="Gisha" w:cs="Gisha"/>
          <w:b/>
          <w:sz w:val="20"/>
          <w:szCs w:val="20"/>
        </w:rPr>
        <w:tab/>
      </w:r>
      <w:r w:rsidR="009763AD" w:rsidRPr="00D93C97">
        <w:rPr>
          <w:rFonts w:ascii="Gisha" w:hAnsi="Gisha" w:cs="Gisha"/>
          <w:b/>
          <w:sz w:val="20"/>
          <w:szCs w:val="20"/>
        </w:rPr>
        <w:t xml:space="preserve">      </w:t>
      </w:r>
      <w:r w:rsidR="00F241ED" w:rsidRPr="00D93C97">
        <w:rPr>
          <w:rFonts w:ascii="Gisha" w:hAnsi="Gisha" w:cs="Gisha"/>
          <w:b/>
          <w:sz w:val="20"/>
          <w:szCs w:val="20"/>
        </w:rPr>
        <w:t>$ 5’417,759.13</w:t>
      </w:r>
    </w:p>
    <w:p w:rsidR="00A446DA" w:rsidRPr="00E75EB7" w:rsidRDefault="00A446DA" w:rsidP="00E4013C">
      <w:pPr>
        <w:spacing w:after="0"/>
        <w:jc w:val="both"/>
        <w:rPr>
          <w:rFonts w:ascii="Gisha" w:hAnsi="Gisha" w:cs="Gisha"/>
          <w:b/>
          <w:sz w:val="24"/>
          <w:szCs w:val="24"/>
        </w:rPr>
      </w:pPr>
    </w:p>
    <w:p w:rsidR="00E4013C" w:rsidRPr="00D93C97" w:rsidRDefault="00E4013C" w:rsidP="009905B0">
      <w:pPr>
        <w:spacing w:after="0"/>
        <w:jc w:val="both"/>
        <w:rPr>
          <w:rFonts w:ascii="Century Gothic" w:hAnsi="Century Gothic" w:cs="Gisha"/>
          <w:sz w:val="20"/>
          <w:szCs w:val="20"/>
        </w:rPr>
      </w:pPr>
      <w:r w:rsidRPr="00D93C97">
        <w:rPr>
          <w:rFonts w:ascii="Century Gothic" w:hAnsi="Century Gothic" w:cs="Gisha"/>
          <w:sz w:val="20"/>
          <w:szCs w:val="20"/>
        </w:rPr>
        <w:t xml:space="preserve">Se </w:t>
      </w:r>
      <w:r w:rsidR="00EA3E68" w:rsidRPr="00D93C97">
        <w:rPr>
          <w:rFonts w:ascii="Century Gothic" w:hAnsi="Century Gothic" w:cs="Gisha"/>
          <w:sz w:val="20"/>
          <w:szCs w:val="20"/>
        </w:rPr>
        <w:t>realizó</w:t>
      </w:r>
      <w:r w:rsidRPr="00D93C97">
        <w:rPr>
          <w:rFonts w:ascii="Century Gothic" w:hAnsi="Century Gothic" w:cs="Gisha"/>
          <w:sz w:val="20"/>
          <w:szCs w:val="20"/>
        </w:rPr>
        <w:t xml:space="preserve"> ajuste de cuotas al IMSS y retenciones IMSS de los ejercicio de 2008 a 2013 según estado de adeudos que mediante oficio número DRH/05637/2013 se le hizo llegar al</w:t>
      </w:r>
      <w:r w:rsidR="009905B0" w:rsidRPr="00D93C97">
        <w:rPr>
          <w:rFonts w:ascii="Century Gothic" w:hAnsi="Century Gothic" w:cs="Gisha"/>
          <w:sz w:val="20"/>
          <w:szCs w:val="20"/>
        </w:rPr>
        <w:t xml:space="preserve"> </w:t>
      </w:r>
      <w:r w:rsidRPr="00D93C97">
        <w:rPr>
          <w:rFonts w:ascii="Century Gothic" w:hAnsi="Century Gothic" w:cs="Gisha"/>
          <w:sz w:val="20"/>
          <w:szCs w:val="20"/>
        </w:rPr>
        <w:t xml:space="preserve">Delegado Administrativo del IIFEEM </w:t>
      </w:r>
      <w:r w:rsidR="00F775AA">
        <w:rPr>
          <w:rFonts w:ascii="Century Gothic" w:hAnsi="Century Gothic" w:cs="Gisha"/>
          <w:sz w:val="20"/>
          <w:szCs w:val="20"/>
        </w:rPr>
        <w:t>a</w:t>
      </w:r>
      <w:r w:rsidRPr="00D93C97">
        <w:rPr>
          <w:rFonts w:ascii="Century Gothic" w:hAnsi="Century Gothic" w:cs="Gisha"/>
          <w:sz w:val="20"/>
          <w:szCs w:val="20"/>
        </w:rPr>
        <w:t>signado por el entonces Director de Recursos Humanos Ing. Vicente Trujillo Méndez donde se  detallan los adeudos al IMSS y una vez conciliado se tiene un adeudo por la cantidad de $ 5’417,759.13 en la subcuenta 2229-0001-0001 Cuotas Obrero Patronales del IMSS a la Secretaría de Finanzas y Administración, cuyo respaldo se encuentra integrado debidamente en el expediente contable del mes de diciembre del ejercicio de 2014.</w:t>
      </w:r>
    </w:p>
    <w:p w:rsidR="00FB415C" w:rsidRPr="00D93C97" w:rsidRDefault="00FB415C" w:rsidP="009905B0">
      <w:pPr>
        <w:spacing w:after="0"/>
        <w:jc w:val="both"/>
        <w:rPr>
          <w:rFonts w:ascii="Century Gothic" w:hAnsi="Century Gothic" w:cs="Gisha"/>
          <w:sz w:val="20"/>
          <w:szCs w:val="20"/>
        </w:rPr>
      </w:pPr>
    </w:p>
    <w:p w:rsidR="00014605" w:rsidRDefault="006F14E2" w:rsidP="00E4013C">
      <w:pPr>
        <w:spacing w:after="0"/>
        <w:jc w:val="both"/>
        <w:rPr>
          <w:rFonts w:ascii="Century Gothic" w:hAnsi="Century Gothic" w:cs="Gisha"/>
          <w:b/>
          <w:sz w:val="20"/>
          <w:szCs w:val="20"/>
        </w:rPr>
      </w:pPr>
      <w:r w:rsidRPr="00D93C97">
        <w:rPr>
          <w:rFonts w:ascii="Century Gothic" w:hAnsi="Century Gothic" w:cs="Gisha"/>
          <w:b/>
          <w:sz w:val="20"/>
          <w:szCs w:val="20"/>
        </w:rPr>
        <w:t xml:space="preserve">4319 OTROS INGRESOS FINANCIEROS </w:t>
      </w:r>
      <w:r w:rsidR="0061638E" w:rsidRPr="00D93C97">
        <w:rPr>
          <w:rFonts w:ascii="Century Gothic" w:hAnsi="Century Gothic" w:cs="Gisha"/>
          <w:b/>
          <w:sz w:val="20"/>
          <w:szCs w:val="20"/>
        </w:rPr>
        <w:t xml:space="preserve">                                                   </w:t>
      </w:r>
      <w:r w:rsidR="004B472B">
        <w:rPr>
          <w:rFonts w:ascii="Century Gothic" w:hAnsi="Century Gothic" w:cs="Gisha"/>
          <w:b/>
          <w:sz w:val="20"/>
          <w:szCs w:val="20"/>
        </w:rPr>
        <w:t xml:space="preserve">   </w:t>
      </w:r>
      <w:r w:rsidR="0061638E" w:rsidRPr="00D93C97">
        <w:rPr>
          <w:rFonts w:ascii="Century Gothic" w:hAnsi="Century Gothic" w:cs="Gisha"/>
          <w:b/>
          <w:sz w:val="20"/>
          <w:szCs w:val="20"/>
        </w:rPr>
        <w:t xml:space="preserve">                  </w:t>
      </w:r>
      <w:r w:rsidR="00E8556F">
        <w:rPr>
          <w:rFonts w:ascii="Century Gothic" w:hAnsi="Century Gothic" w:cs="Gisha"/>
          <w:b/>
          <w:sz w:val="20"/>
          <w:szCs w:val="20"/>
        </w:rPr>
        <w:t xml:space="preserve">  </w:t>
      </w:r>
      <w:r w:rsidR="0044733F" w:rsidRPr="00D93C97">
        <w:rPr>
          <w:rFonts w:ascii="Century Gothic" w:hAnsi="Century Gothic" w:cs="Gisha"/>
          <w:b/>
          <w:sz w:val="20"/>
          <w:szCs w:val="20"/>
        </w:rPr>
        <w:t>$</w:t>
      </w:r>
      <w:r w:rsidR="009E081A">
        <w:rPr>
          <w:rFonts w:ascii="Century Gothic" w:hAnsi="Century Gothic" w:cs="Gisha"/>
          <w:b/>
          <w:sz w:val="20"/>
          <w:szCs w:val="20"/>
        </w:rPr>
        <w:t>718, 522.51</w:t>
      </w:r>
    </w:p>
    <w:p w:rsidR="00014605" w:rsidRDefault="00014605" w:rsidP="00E4013C">
      <w:pPr>
        <w:spacing w:after="0"/>
        <w:jc w:val="both"/>
        <w:rPr>
          <w:rFonts w:ascii="Century Gothic" w:hAnsi="Century Gothic" w:cs="Gisha"/>
          <w:b/>
          <w:sz w:val="20"/>
          <w:szCs w:val="20"/>
        </w:rPr>
      </w:pPr>
    </w:p>
    <w:p w:rsidR="006F14E2" w:rsidRDefault="006F14E2" w:rsidP="006F14E2">
      <w:pPr>
        <w:spacing w:after="0"/>
        <w:jc w:val="both"/>
        <w:rPr>
          <w:rFonts w:ascii="Century Gothic" w:hAnsi="Century Gothic" w:cs="Gisha"/>
          <w:sz w:val="20"/>
          <w:szCs w:val="20"/>
        </w:rPr>
      </w:pPr>
      <w:r w:rsidRPr="00D93C97">
        <w:rPr>
          <w:rFonts w:ascii="Century Gothic" w:hAnsi="Century Gothic" w:cs="Gisha"/>
          <w:sz w:val="20"/>
          <w:szCs w:val="20"/>
        </w:rPr>
        <w:t>En la cu</w:t>
      </w:r>
      <w:r w:rsidR="00E55B49" w:rsidRPr="00D93C97">
        <w:rPr>
          <w:rFonts w:ascii="Century Gothic" w:hAnsi="Century Gothic" w:cs="Gisha"/>
          <w:sz w:val="20"/>
          <w:szCs w:val="20"/>
        </w:rPr>
        <w:t>e</w:t>
      </w:r>
      <w:r w:rsidRPr="00D93C97">
        <w:rPr>
          <w:rFonts w:ascii="Century Gothic" w:hAnsi="Century Gothic" w:cs="Gisha"/>
          <w:sz w:val="20"/>
          <w:szCs w:val="20"/>
        </w:rPr>
        <w:t xml:space="preserve">nta 4319 Otros ingresos financieros, </w:t>
      </w:r>
      <w:r w:rsidR="00650BD9" w:rsidRPr="00D93C97">
        <w:rPr>
          <w:rFonts w:ascii="Century Gothic" w:hAnsi="Century Gothic" w:cs="Gisha"/>
          <w:sz w:val="20"/>
          <w:szCs w:val="20"/>
        </w:rPr>
        <w:t>refleja los intereses generados en el  presente ejercicio de</w:t>
      </w:r>
      <w:r w:rsidRPr="00D93C97">
        <w:rPr>
          <w:rFonts w:ascii="Century Gothic" w:hAnsi="Century Gothic" w:cs="Gisha"/>
          <w:sz w:val="20"/>
          <w:szCs w:val="20"/>
        </w:rPr>
        <w:t xml:space="preserve"> las cuentas productivas e inversiones temporales, como lo son los casos más representativos el de Fondo de Aportaciones Múltiples (FAM) 2014, Fondo de Aportaciones Múltiples (FAM</w:t>
      </w:r>
      <w:r w:rsidR="002360DB" w:rsidRPr="00D93C97">
        <w:rPr>
          <w:rFonts w:ascii="Century Gothic" w:hAnsi="Century Gothic" w:cs="Gisha"/>
          <w:sz w:val="20"/>
          <w:szCs w:val="20"/>
        </w:rPr>
        <w:t>) 2015, Fondo de Contingencias,</w:t>
      </w:r>
      <w:r w:rsidRPr="00D93C97">
        <w:rPr>
          <w:rFonts w:ascii="Century Gothic" w:hAnsi="Century Gothic" w:cs="Gisha"/>
          <w:sz w:val="20"/>
          <w:szCs w:val="20"/>
        </w:rPr>
        <w:t xml:space="preserve"> Escuelas de Tiempo Completo</w:t>
      </w:r>
      <w:r w:rsidR="008A037F" w:rsidRPr="00D93C97">
        <w:rPr>
          <w:rFonts w:ascii="Century Gothic" w:hAnsi="Century Gothic" w:cs="Gisha"/>
          <w:sz w:val="20"/>
          <w:szCs w:val="20"/>
        </w:rPr>
        <w:t xml:space="preserve">, </w:t>
      </w:r>
      <w:r w:rsidR="002360DB" w:rsidRPr="00D93C97">
        <w:rPr>
          <w:rFonts w:ascii="Century Gothic" w:hAnsi="Century Gothic" w:cs="Gisha"/>
          <w:sz w:val="20"/>
          <w:szCs w:val="20"/>
        </w:rPr>
        <w:t xml:space="preserve"> Escuelas al Cien</w:t>
      </w:r>
      <w:r w:rsidR="00DB73B9" w:rsidRPr="00D93C97">
        <w:rPr>
          <w:rFonts w:ascii="Century Gothic" w:hAnsi="Century Gothic" w:cs="Gisha"/>
          <w:sz w:val="20"/>
          <w:szCs w:val="20"/>
        </w:rPr>
        <w:t>, Fondo de aportacio</w:t>
      </w:r>
      <w:r w:rsidR="00014605">
        <w:rPr>
          <w:rFonts w:ascii="Century Gothic" w:hAnsi="Century Gothic" w:cs="Gisha"/>
          <w:sz w:val="20"/>
          <w:szCs w:val="20"/>
        </w:rPr>
        <w:t xml:space="preserve">nes Múltiples (FAM) </w:t>
      </w:r>
      <w:r w:rsidR="00E57238" w:rsidRPr="00D93C97">
        <w:rPr>
          <w:rFonts w:ascii="Century Gothic" w:hAnsi="Century Gothic" w:cs="Gisha"/>
          <w:sz w:val="20"/>
          <w:szCs w:val="20"/>
        </w:rPr>
        <w:t xml:space="preserve"> 2020</w:t>
      </w:r>
      <w:r w:rsidR="0058312D">
        <w:rPr>
          <w:rFonts w:ascii="Century Gothic" w:hAnsi="Century Gothic" w:cs="Gisha"/>
          <w:sz w:val="20"/>
          <w:szCs w:val="20"/>
        </w:rPr>
        <w:t>,</w:t>
      </w:r>
      <w:r w:rsidR="00133CDD" w:rsidRPr="00D93C97">
        <w:rPr>
          <w:rFonts w:ascii="Century Gothic" w:hAnsi="Century Gothic" w:cs="Gisha"/>
          <w:sz w:val="20"/>
          <w:szCs w:val="20"/>
        </w:rPr>
        <w:t xml:space="preserve"> 2021</w:t>
      </w:r>
      <w:r w:rsidR="0058312D">
        <w:rPr>
          <w:rFonts w:ascii="Century Gothic" w:hAnsi="Century Gothic" w:cs="Gisha"/>
          <w:sz w:val="20"/>
          <w:szCs w:val="20"/>
        </w:rPr>
        <w:t>,</w:t>
      </w:r>
      <w:r w:rsidR="00EB38EC">
        <w:rPr>
          <w:rFonts w:ascii="Century Gothic" w:hAnsi="Century Gothic" w:cs="Gisha"/>
          <w:sz w:val="20"/>
          <w:szCs w:val="20"/>
        </w:rPr>
        <w:t>2022</w:t>
      </w:r>
      <w:r w:rsidR="0058312D">
        <w:rPr>
          <w:rFonts w:ascii="Century Gothic" w:hAnsi="Century Gothic" w:cs="Gisha"/>
          <w:sz w:val="20"/>
          <w:szCs w:val="20"/>
        </w:rPr>
        <w:t xml:space="preserve"> y 2023</w:t>
      </w:r>
      <w:r w:rsidRPr="00D93C97">
        <w:rPr>
          <w:rFonts w:ascii="Century Gothic" w:hAnsi="Century Gothic" w:cs="Gisha"/>
          <w:sz w:val="20"/>
          <w:szCs w:val="20"/>
        </w:rPr>
        <w:t xml:space="preserve">. </w:t>
      </w:r>
    </w:p>
    <w:p w:rsidR="007A77AF" w:rsidRPr="00D93C97" w:rsidRDefault="007A77AF" w:rsidP="006F14E2">
      <w:pPr>
        <w:spacing w:after="0"/>
        <w:jc w:val="both"/>
        <w:rPr>
          <w:rFonts w:ascii="Century Gothic" w:hAnsi="Century Gothic" w:cs="Gisha"/>
          <w:sz w:val="20"/>
          <w:szCs w:val="20"/>
        </w:rPr>
      </w:pPr>
    </w:p>
    <w:p w:rsidR="00E4013C" w:rsidRPr="00D93C97" w:rsidRDefault="00E4013C" w:rsidP="007A2C70">
      <w:pPr>
        <w:tabs>
          <w:tab w:val="left" w:pos="5520"/>
        </w:tabs>
        <w:spacing w:after="0"/>
        <w:jc w:val="both"/>
        <w:rPr>
          <w:rFonts w:ascii="Century Gothic" w:hAnsi="Century Gothic" w:cs="Gisha"/>
          <w:sz w:val="20"/>
          <w:szCs w:val="20"/>
        </w:rPr>
      </w:pPr>
      <w:r w:rsidRPr="00D93C97">
        <w:rPr>
          <w:rFonts w:ascii="Century Gothic" w:hAnsi="Century Gothic" w:cs="Gisha"/>
          <w:sz w:val="20"/>
          <w:szCs w:val="20"/>
        </w:rPr>
        <w:t>II) NOTAS AL ESTADO DE ACTIVIDADES.</w:t>
      </w:r>
      <w:r w:rsidR="007A2C70" w:rsidRPr="00D93C97">
        <w:rPr>
          <w:rFonts w:ascii="Century Gothic" w:hAnsi="Century Gothic" w:cs="Gisha"/>
          <w:sz w:val="20"/>
          <w:szCs w:val="20"/>
        </w:rPr>
        <w:tab/>
      </w:r>
    </w:p>
    <w:p w:rsidR="00E3616F" w:rsidRDefault="00E3616F" w:rsidP="00E4013C">
      <w:pPr>
        <w:spacing w:after="0"/>
        <w:jc w:val="both"/>
        <w:rPr>
          <w:rFonts w:ascii="Century Gothic" w:hAnsi="Century Gothic" w:cs="Gisha"/>
          <w:sz w:val="20"/>
          <w:szCs w:val="20"/>
        </w:rPr>
      </w:pPr>
    </w:p>
    <w:p w:rsidR="00E75EB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Ingresos de Gestión.</w:t>
      </w:r>
    </w:p>
    <w:tbl>
      <w:tblPr>
        <w:tblW w:w="8923" w:type="dxa"/>
        <w:tblInd w:w="55" w:type="dxa"/>
        <w:tblLayout w:type="fixed"/>
        <w:tblCellMar>
          <w:left w:w="70" w:type="dxa"/>
          <w:right w:w="70" w:type="dxa"/>
        </w:tblCellMar>
        <w:tblLook w:val="04A0" w:firstRow="1" w:lastRow="0" w:firstColumn="1" w:lastColumn="0" w:noHBand="0" w:noVBand="1"/>
      </w:tblPr>
      <w:tblGrid>
        <w:gridCol w:w="1371"/>
        <w:gridCol w:w="5657"/>
        <w:gridCol w:w="1895"/>
      </w:tblGrid>
      <w:tr w:rsidR="00E4013C" w:rsidRPr="00D93C97" w:rsidTr="00625D36">
        <w:trPr>
          <w:trHeight w:val="285"/>
        </w:trPr>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No. CUENTA</w:t>
            </w:r>
          </w:p>
        </w:tc>
        <w:tc>
          <w:tcPr>
            <w:tcW w:w="5657" w:type="dxa"/>
            <w:tcBorders>
              <w:top w:val="single" w:sz="4" w:space="0" w:color="auto"/>
              <w:left w:val="nil"/>
              <w:bottom w:val="single" w:sz="4" w:space="0" w:color="auto"/>
              <w:right w:val="single" w:sz="4" w:space="0" w:color="auto"/>
            </w:tcBorders>
            <w:shd w:val="clear" w:color="auto" w:fill="auto"/>
            <w:noWrap/>
            <w:vAlign w:val="center"/>
            <w:hideMark/>
          </w:tcPr>
          <w:p w:rsidR="00E4013C" w:rsidRPr="00D93C97" w:rsidRDefault="00E4013C" w:rsidP="006F142F">
            <w:pPr>
              <w:spacing w:after="0"/>
              <w:jc w:val="both"/>
              <w:rPr>
                <w:rFonts w:ascii="Century Gothic" w:hAnsi="Century Gothic" w:cs="Gisha"/>
                <w:b/>
                <w:sz w:val="20"/>
                <w:szCs w:val="20"/>
              </w:rPr>
            </w:pPr>
            <w:r w:rsidRPr="00D93C97">
              <w:rPr>
                <w:rFonts w:ascii="Century Gothic" w:hAnsi="Century Gothic" w:cs="Gisha"/>
                <w:b/>
                <w:sz w:val="20"/>
                <w:szCs w:val="20"/>
              </w:rPr>
              <w:t xml:space="preserve">INGRESOS DE </w:t>
            </w:r>
            <w:r w:rsidR="000E1D61" w:rsidRPr="00D93C97">
              <w:rPr>
                <w:rFonts w:ascii="Century Gothic" w:hAnsi="Century Gothic" w:cs="Gisha"/>
                <w:b/>
                <w:sz w:val="20"/>
                <w:szCs w:val="20"/>
              </w:rPr>
              <w:t>GESTIÓN</w:t>
            </w:r>
          </w:p>
        </w:tc>
        <w:tc>
          <w:tcPr>
            <w:tcW w:w="1895" w:type="dxa"/>
            <w:tcBorders>
              <w:top w:val="single" w:sz="4" w:space="0" w:color="auto"/>
              <w:left w:val="nil"/>
              <w:bottom w:val="single" w:sz="4" w:space="0" w:color="auto"/>
              <w:right w:val="single" w:sz="4" w:space="0" w:color="auto"/>
            </w:tcBorders>
            <w:shd w:val="clear" w:color="auto" w:fill="auto"/>
            <w:noWrap/>
            <w:vAlign w:val="center"/>
          </w:tcPr>
          <w:p w:rsidR="00D34560" w:rsidRPr="00D34560" w:rsidRDefault="00DB05F8" w:rsidP="00D34560">
            <w:pPr>
              <w:spacing w:after="0" w:line="240" w:lineRule="auto"/>
              <w:jc w:val="right"/>
              <w:rPr>
                <w:rFonts w:ascii="Century Gothic" w:hAnsi="Century Gothic" w:cs="Gisha"/>
                <w:b/>
                <w:sz w:val="20"/>
                <w:szCs w:val="20"/>
              </w:rPr>
            </w:pPr>
            <w:r>
              <w:rPr>
                <w:rFonts w:ascii="Century Gothic" w:hAnsi="Century Gothic" w:cs="Gisha"/>
                <w:b/>
                <w:sz w:val="20"/>
                <w:szCs w:val="20"/>
              </w:rPr>
              <w:t>$00</w:t>
            </w:r>
            <w:r w:rsidR="00EA603D">
              <w:rPr>
                <w:rFonts w:ascii="Century Gothic" w:hAnsi="Century Gothic" w:cs="Gisha"/>
                <w:b/>
                <w:sz w:val="20"/>
                <w:szCs w:val="20"/>
              </w:rPr>
              <w:t>.</w:t>
            </w:r>
            <w:r>
              <w:rPr>
                <w:rFonts w:ascii="Century Gothic" w:hAnsi="Century Gothic" w:cs="Gisha"/>
                <w:b/>
                <w:sz w:val="20"/>
                <w:szCs w:val="20"/>
              </w:rPr>
              <w:t>00</w:t>
            </w:r>
          </w:p>
          <w:p w:rsidR="00E4013C" w:rsidRPr="00D93C97" w:rsidRDefault="00E4013C" w:rsidP="002C23C5">
            <w:pPr>
              <w:spacing w:after="0" w:line="240" w:lineRule="auto"/>
              <w:jc w:val="right"/>
              <w:rPr>
                <w:rFonts w:ascii="Century Gothic" w:hAnsi="Century Gothic" w:cs="Gisha"/>
                <w:b/>
                <w:sz w:val="20"/>
                <w:szCs w:val="20"/>
              </w:rPr>
            </w:pPr>
          </w:p>
        </w:tc>
      </w:tr>
      <w:tr w:rsidR="00952FC5" w:rsidRPr="00D93C97" w:rsidTr="00625D36">
        <w:trPr>
          <w:trHeight w:val="420"/>
        </w:trPr>
        <w:tc>
          <w:tcPr>
            <w:tcW w:w="1371" w:type="dxa"/>
            <w:tcBorders>
              <w:top w:val="nil"/>
              <w:left w:val="single" w:sz="4" w:space="0" w:color="auto"/>
              <w:bottom w:val="single" w:sz="4" w:space="0" w:color="auto"/>
              <w:right w:val="single" w:sz="4" w:space="0" w:color="auto"/>
            </w:tcBorders>
            <w:shd w:val="clear" w:color="auto" w:fill="auto"/>
            <w:noWrap/>
            <w:vAlign w:val="center"/>
          </w:tcPr>
          <w:p w:rsidR="00952FC5" w:rsidRPr="00D93C97" w:rsidRDefault="00952FC5" w:rsidP="006F142F">
            <w:pPr>
              <w:spacing w:after="0"/>
              <w:jc w:val="both"/>
              <w:rPr>
                <w:rFonts w:ascii="Century Gothic" w:hAnsi="Century Gothic" w:cs="Gisha"/>
                <w:sz w:val="20"/>
                <w:szCs w:val="20"/>
              </w:rPr>
            </w:pPr>
            <w:r w:rsidRPr="00D93C97">
              <w:rPr>
                <w:rFonts w:ascii="Century Gothic" w:hAnsi="Century Gothic" w:cs="Gisha"/>
                <w:sz w:val="20"/>
                <w:szCs w:val="20"/>
              </w:rPr>
              <w:t>4162</w:t>
            </w:r>
          </w:p>
        </w:tc>
        <w:tc>
          <w:tcPr>
            <w:tcW w:w="5657" w:type="dxa"/>
            <w:tcBorders>
              <w:top w:val="nil"/>
              <w:left w:val="nil"/>
              <w:bottom w:val="single" w:sz="4" w:space="0" w:color="auto"/>
              <w:right w:val="single" w:sz="4" w:space="0" w:color="auto"/>
            </w:tcBorders>
            <w:shd w:val="clear" w:color="auto" w:fill="auto"/>
            <w:noWrap/>
            <w:vAlign w:val="center"/>
          </w:tcPr>
          <w:p w:rsidR="00952FC5" w:rsidRPr="00D93C97" w:rsidRDefault="00952FC5" w:rsidP="006F142F">
            <w:pPr>
              <w:spacing w:after="0"/>
              <w:jc w:val="both"/>
              <w:rPr>
                <w:rFonts w:ascii="Century Gothic" w:hAnsi="Century Gothic" w:cs="Gisha"/>
                <w:sz w:val="20"/>
                <w:szCs w:val="20"/>
              </w:rPr>
            </w:pPr>
            <w:r w:rsidRPr="00D93C97">
              <w:rPr>
                <w:rFonts w:ascii="Century Gothic" w:hAnsi="Century Gothic" w:cs="Gisha"/>
                <w:sz w:val="20"/>
                <w:szCs w:val="20"/>
              </w:rPr>
              <w:t>APROVECHAMIENTOS</w:t>
            </w:r>
          </w:p>
        </w:tc>
        <w:tc>
          <w:tcPr>
            <w:tcW w:w="1895" w:type="dxa"/>
            <w:tcBorders>
              <w:top w:val="nil"/>
              <w:left w:val="nil"/>
              <w:bottom w:val="single" w:sz="4" w:space="0" w:color="auto"/>
              <w:right w:val="single" w:sz="4" w:space="0" w:color="auto"/>
            </w:tcBorders>
            <w:shd w:val="clear" w:color="auto" w:fill="auto"/>
            <w:noWrap/>
            <w:vAlign w:val="center"/>
          </w:tcPr>
          <w:p w:rsidR="00952FC5" w:rsidRPr="00D93C97" w:rsidRDefault="004E4F75" w:rsidP="00DB05F8">
            <w:pPr>
              <w:spacing w:after="0"/>
              <w:jc w:val="right"/>
              <w:rPr>
                <w:rFonts w:ascii="Century Gothic" w:hAnsi="Century Gothic" w:cs="Gisha"/>
                <w:sz w:val="20"/>
                <w:szCs w:val="20"/>
              </w:rPr>
            </w:pPr>
            <w:r w:rsidRPr="00D93C97">
              <w:t>$</w:t>
            </w:r>
            <w:r w:rsidR="00DB05F8">
              <w:t>0</w:t>
            </w:r>
            <w:r w:rsidR="00B7654F">
              <w:t>.</w:t>
            </w:r>
            <w:r w:rsidR="00DB05F8">
              <w:t>00</w:t>
            </w:r>
          </w:p>
        </w:tc>
      </w:tr>
      <w:tr w:rsidR="00952FC5" w:rsidRPr="00D93C97" w:rsidTr="00625D36">
        <w:trPr>
          <w:trHeight w:val="420"/>
        </w:trPr>
        <w:tc>
          <w:tcPr>
            <w:tcW w:w="1371" w:type="dxa"/>
            <w:tcBorders>
              <w:top w:val="nil"/>
              <w:left w:val="single" w:sz="4" w:space="0" w:color="auto"/>
              <w:bottom w:val="single" w:sz="4" w:space="0" w:color="auto"/>
              <w:right w:val="single" w:sz="4" w:space="0" w:color="auto"/>
            </w:tcBorders>
            <w:shd w:val="clear" w:color="auto" w:fill="auto"/>
            <w:noWrap/>
            <w:vAlign w:val="center"/>
          </w:tcPr>
          <w:p w:rsidR="00952FC5" w:rsidRPr="00D93C97" w:rsidRDefault="00952FC5" w:rsidP="006F142F">
            <w:pPr>
              <w:spacing w:after="0"/>
              <w:jc w:val="both"/>
              <w:rPr>
                <w:rFonts w:ascii="Century Gothic" w:hAnsi="Century Gothic" w:cs="Gisha"/>
                <w:sz w:val="20"/>
                <w:szCs w:val="20"/>
              </w:rPr>
            </w:pPr>
            <w:r w:rsidRPr="00D93C97">
              <w:rPr>
                <w:rFonts w:ascii="Century Gothic" w:hAnsi="Century Gothic" w:cs="Gisha"/>
                <w:sz w:val="20"/>
                <w:szCs w:val="20"/>
              </w:rPr>
              <w:t>4174</w:t>
            </w:r>
          </w:p>
        </w:tc>
        <w:tc>
          <w:tcPr>
            <w:tcW w:w="5657" w:type="dxa"/>
            <w:tcBorders>
              <w:top w:val="nil"/>
              <w:left w:val="nil"/>
              <w:bottom w:val="single" w:sz="4" w:space="0" w:color="auto"/>
              <w:right w:val="single" w:sz="4" w:space="0" w:color="auto"/>
            </w:tcBorders>
            <w:shd w:val="clear" w:color="auto" w:fill="auto"/>
            <w:noWrap/>
            <w:vAlign w:val="center"/>
          </w:tcPr>
          <w:p w:rsidR="00952FC5" w:rsidRPr="00D93C97" w:rsidRDefault="00952FC5"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INGRESOS POR VENTA DE BIENES Y </w:t>
            </w:r>
            <w:r w:rsidR="000E1D61" w:rsidRPr="00D93C97">
              <w:rPr>
                <w:rFonts w:ascii="Century Gothic" w:hAnsi="Century Gothic" w:cs="Gisha"/>
                <w:sz w:val="20"/>
                <w:szCs w:val="20"/>
              </w:rPr>
              <w:t>PRESTACIÓN</w:t>
            </w:r>
            <w:r w:rsidRPr="00D93C97">
              <w:rPr>
                <w:rFonts w:ascii="Century Gothic" w:hAnsi="Century Gothic" w:cs="Gisha"/>
                <w:sz w:val="20"/>
                <w:szCs w:val="20"/>
              </w:rPr>
              <w:t xml:space="preserve"> DE SERVICIOS</w:t>
            </w:r>
          </w:p>
        </w:tc>
        <w:tc>
          <w:tcPr>
            <w:tcW w:w="1895" w:type="dxa"/>
            <w:tcBorders>
              <w:top w:val="nil"/>
              <w:left w:val="nil"/>
              <w:bottom w:val="single" w:sz="4" w:space="0" w:color="auto"/>
              <w:right w:val="single" w:sz="4" w:space="0" w:color="auto"/>
            </w:tcBorders>
            <w:shd w:val="clear" w:color="auto" w:fill="auto"/>
            <w:noWrap/>
            <w:vAlign w:val="center"/>
          </w:tcPr>
          <w:p w:rsidR="00952FC5" w:rsidRPr="00D93C97" w:rsidRDefault="00110FC0" w:rsidP="00625D36">
            <w:pPr>
              <w:spacing w:after="0"/>
              <w:jc w:val="right"/>
              <w:rPr>
                <w:rFonts w:ascii="Century Gothic" w:hAnsi="Century Gothic" w:cs="Gisha"/>
                <w:sz w:val="20"/>
                <w:szCs w:val="20"/>
              </w:rPr>
            </w:pPr>
            <w:r w:rsidRPr="00D93C97">
              <w:t>$</w:t>
            </w:r>
            <w:r w:rsidR="00625D36">
              <w:t>0</w:t>
            </w:r>
            <w:r w:rsidR="004E4F75">
              <w:t>.00</w:t>
            </w:r>
          </w:p>
        </w:tc>
      </w:tr>
      <w:tr w:rsidR="000478BF" w:rsidRPr="00D93C97" w:rsidTr="00625D36">
        <w:trPr>
          <w:trHeight w:val="255"/>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rsidR="000478BF" w:rsidRPr="00D93C97" w:rsidRDefault="000478BF" w:rsidP="006F142F">
            <w:pPr>
              <w:spacing w:after="0"/>
              <w:jc w:val="both"/>
              <w:rPr>
                <w:rFonts w:ascii="Century Gothic" w:hAnsi="Century Gothic" w:cs="Gisha"/>
                <w:sz w:val="20"/>
                <w:szCs w:val="20"/>
              </w:rPr>
            </w:pPr>
            <w:r w:rsidRPr="00D93C97">
              <w:rPr>
                <w:rFonts w:ascii="Century Gothic" w:hAnsi="Century Gothic" w:cs="Gisha"/>
                <w:sz w:val="20"/>
                <w:szCs w:val="20"/>
              </w:rPr>
              <w:t>4212</w:t>
            </w:r>
          </w:p>
        </w:tc>
        <w:tc>
          <w:tcPr>
            <w:tcW w:w="5657" w:type="dxa"/>
            <w:tcBorders>
              <w:top w:val="nil"/>
              <w:left w:val="nil"/>
              <w:bottom w:val="single" w:sz="4" w:space="0" w:color="auto"/>
              <w:right w:val="single" w:sz="4" w:space="0" w:color="auto"/>
            </w:tcBorders>
            <w:shd w:val="clear" w:color="auto" w:fill="auto"/>
            <w:noWrap/>
            <w:vAlign w:val="center"/>
            <w:hideMark/>
          </w:tcPr>
          <w:p w:rsidR="000478BF" w:rsidRPr="00D93C97" w:rsidRDefault="000478BF" w:rsidP="006F142F">
            <w:pPr>
              <w:spacing w:after="0"/>
              <w:jc w:val="both"/>
              <w:rPr>
                <w:rFonts w:ascii="Century Gothic" w:hAnsi="Century Gothic" w:cs="Gisha"/>
                <w:sz w:val="20"/>
                <w:szCs w:val="20"/>
              </w:rPr>
            </w:pPr>
            <w:r w:rsidRPr="00D93C97">
              <w:rPr>
                <w:rFonts w:ascii="Century Gothic" w:hAnsi="Century Gothic" w:cs="Gisha"/>
                <w:sz w:val="20"/>
                <w:szCs w:val="20"/>
              </w:rPr>
              <w:t>APORTACIONES</w:t>
            </w:r>
          </w:p>
        </w:tc>
        <w:tc>
          <w:tcPr>
            <w:tcW w:w="1895" w:type="dxa"/>
            <w:tcBorders>
              <w:top w:val="nil"/>
              <w:left w:val="nil"/>
              <w:bottom w:val="single" w:sz="4" w:space="0" w:color="auto"/>
              <w:right w:val="single" w:sz="4" w:space="0" w:color="auto"/>
            </w:tcBorders>
            <w:shd w:val="clear" w:color="auto" w:fill="auto"/>
            <w:noWrap/>
            <w:vAlign w:val="center"/>
          </w:tcPr>
          <w:p w:rsidR="000478BF" w:rsidRPr="00D93C97" w:rsidRDefault="00625D36" w:rsidP="00FC49FA">
            <w:pPr>
              <w:spacing w:after="0"/>
              <w:jc w:val="right"/>
              <w:rPr>
                <w:rFonts w:ascii="Century Gothic" w:hAnsi="Century Gothic" w:cs="Gisha"/>
                <w:sz w:val="20"/>
                <w:szCs w:val="20"/>
              </w:rPr>
            </w:pPr>
            <w:r w:rsidRPr="00D93C97">
              <w:t>$</w:t>
            </w:r>
            <w:r w:rsidR="00FC49FA">
              <w:rPr>
                <w:rFonts w:ascii="Calibri" w:hAnsi="Calibri"/>
                <w:color w:val="000000"/>
              </w:rPr>
              <w:t>0.00</w:t>
            </w:r>
          </w:p>
        </w:tc>
      </w:tr>
      <w:tr w:rsidR="000478BF" w:rsidRPr="00D93C97" w:rsidTr="00625D36">
        <w:trPr>
          <w:trHeight w:val="255"/>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rsidR="000478BF" w:rsidRPr="00D93C97" w:rsidRDefault="000478BF" w:rsidP="006F142F">
            <w:pPr>
              <w:spacing w:after="0"/>
              <w:jc w:val="both"/>
              <w:rPr>
                <w:rFonts w:ascii="Century Gothic" w:hAnsi="Century Gothic" w:cs="Gisha"/>
                <w:sz w:val="20"/>
                <w:szCs w:val="20"/>
              </w:rPr>
            </w:pPr>
            <w:r w:rsidRPr="00D93C97">
              <w:rPr>
                <w:rFonts w:ascii="Century Gothic" w:hAnsi="Century Gothic" w:cs="Gisha"/>
                <w:sz w:val="20"/>
                <w:szCs w:val="20"/>
              </w:rPr>
              <w:t>422</w:t>
            </w:r>
            <w:r w:rsidR="009C4A3B" w:rsidRPr="00D93C97">
              <w:rPr>
                <w:rFonts w:ascii="Century Gothic" w:hAnsi="Century Gothic" w:cs="Gisha"/>
                <w:sz w:val="20"/>
                <w:szCs w:val="20"/>
              </w:rPr>
              <w:t>0</w:t>
            </w:r>
          </w:p>
        </w:tc>
        <w:tc>
          <w:tcPr>
            <w:tcW w:w="5657" w:type="dxa"/>
            <w:tcBorders>
              <w:top w:val="nil"/>
              <w:left w:val="nil"/>
              <w:bottom w:val="single" w:sz="4" w:space="0" w:color="auto"/>
              <w:right w:val="single" w:sz="4" w:space="0" w:color="auto"/>
            </w:tcBorders>
            <w:shd w:val="clear" w:color="auto" w:fill="auto"/>
            <w:noWrap/>
            <w:vAlign w:val="center"/>
            <w:hideMark/>
          </w:tcPr>
          <w:p w:rsidR="000478BF" w:rsidRPr="00D93C97" w:rsidRDefault="000478BF" w:rsidP="006F142F">
            <w:pPr>
              <w:spacing w:after="0"/>
              <w:jc w:val="both"/>
              <w:rPr>
                <w:rFonts w:ascii="Century Gothic" w:hAnsi="Century Gothic" w:cs="Gisha"/>
                <w:sz w:val="20"/>
                <w:szCs w:val="20"/>
              </w:rPr>
            </w:pPr>
            <w:r w:rsidRPr="00D93C97">
              <w:rPr>
                <w:rFonts w:ascii="Century Gothic" w:hAnsi="Century Gothic" w:cs="Gisha"/>
                <w:sz w:val="20"/>
                <w:szCs w:val="20"/>
              </w:rPr>
              <w:t>TRANSFERENCIAS INTERNAS Y ASIGNACIONES DEL SECTOR PÚBLICO</w:t>
            </w:r>
          </w:p>
        </w:tc>
        <w:tc>
          <w:tcPr>
            <w:tcW w:w="1895" w:type="dxa"/>
            <w:tcBorders>
              <w:top w:val="nil"/>
              <w:left w:val="nil"/>
              <w:bottom w:val="single" w:sz="4" w:space="0" w:color="auto"/>
              <w:right w:val="single" w:sz="4" w:space="0" w:color="auto"/>
            </w:tcBorders>
            <w:shd w:val="clear" w:color="auto" w:fill="auto"/>
            <w:noWrap/>
            <w:vAlign w:val="center"/>
          </w:tcPr>
          <w:p w:rsidR="00666316" w:rsidRPr="00D93C97" w:rsidRDefault="00891485" w:rsidP="00FC49FA">
            <w:pPr>
              <w:spacing w:after="0"/>
              <w:jc w:val="right"/>
              <w:rPr>
                <w:rFonts w:ascii="Century Gothic" w:hAnsi="Century Gothic" w:cs="Gisha"/>
                <w:sz w:val="20"/>
                <w:szCs w:val="20"/>
              </w:rPr>
            </w:pPr>
            <w:r w:rsidRPr="00D93C97">
              <w:t>$</w:t>
            </w:r>
            <w:r w:rsidR="00FC49FA">
              <w:t>0.00</w:t>
            </w:r>
          </w:p>
        </w:tc>
      </w:tr>
      <w:tr w:rsidR="009344B9" w:rsidRPr="00D93C97" w:rsidTr="00625D36">
        <w:trPr>
          <w:trHeight w:val="255"/>
        </w:trPr>
        <w:tc>
          <w:tcPr>
            <w:tcW w:w="1371" w:type="dxa"/>
            <w:tcBorders>
              <w:top w:val="nil"/>
              <w:left w:val="single" w:sz="4" w:space="0" w:color="auto"/>
              <w:bottom w:val="single" w:sz="4" w:space="0" w:color="auto"/>
              <w:right w:val="single" w:sz="4" w:space="0" w:color="auto"/>
            </w:tcBorders>
            <w:shd w:val="clear" w:color="auto" w:fill="auto"/>
            <w:noWrap/>
            <w:vAlign w:val="center"/>
          </w:tcPr>
          <w:p w:rsidR="009344B9" w:rsidRPr="00D93C97" w:rsidRDefault="009344B9" w:rsidP="006F142F">
            <w:pPr>
              <w:spacing w:after="0"/>
              <w:jc w:val="both"/>
              <w:rPr>
                <w:rFonts w:ascii="Century Gothic" w:hAnsi="Century Gothic" w:cs="Gisha"/>
                <w:sz w:val="20"/>
                <w:szCs w:val="20"/>
              </w:rPr>
            </w:pPr>
            <w:r w:rsidRPr="00D93C97">
              <w:rPr>
                <w:rFonts w:ascii="Century Gothic" w:hAnsi="Century Gothic" w:cs="Gisha"/>
                <w:sz w:val="20"/>
                <w:szCs w:val="20"/>
              </w:rPr>
              <w:t>4319</w:t>
            </w:r>
          </w:p>
        </w:tc>
        <w:tc>
          <w:tcPr>
            <w:tcW w:w="5657" w:type="dxa"/>
            <w:tcBorders>
              <w:top w:val="nil"/>
              <w:left w:val="nil"/>
              <w:bottom w:val="single" w:sz="4" w:space="0" w:color="auto"/>
              <w:right w:val="single" w:sz="4" w:space="0" w:color="auto"/>
            </w:tcBorders>
            <w:shd w:val="clear" w:color="auto" w:fill="auto"/>
            <w:noWrap/>
            <w:vAlign w:val="center"/>
          </w:tcPr>
          <w:p w:rsidR="009344B9" w:rsidRPr="00D93C97" w:rsidRDefault="009344B9" w:rsidP="006F142F">
            <w:pPr>
              <w:spacing w:after="0"/>
              <w:jc w:val="both"/>
              <w:rPr>
                <w:rFonts w:ascii="Century Gothic" w:hAnsi="Century Gothic" w:cs="Gisha"/>
                <w:sz w:val="20"/>
                <w:szCs w:val="20"/>
              </w:rPr>
            </w:pPr>
            <w:r w:rsidRPr="00D93C97">
              <w:rPr>
                <w:rFonts w:ascii="Century Gothic" w:hAnsi="Century Gothic" w:cs="Gisha"/>
                <w:sz w:val="20"/>
                <w:szCs w:val="20"/>
              </w:rPr>
              <w:t>OTROS INGRESOS FINANCIEROS</w:t>
            </w:r>
          </w:p>
        </w:tc>
        <w:tc>
          <w:tcPr>
            <w:tcW w:w="1895" w:type="dxa"/>
            <w:tcBorders>
              <w:top w:val="nil"/>
              <w:left w:val="nil"/>
              <w:bottom w:val="single" w:sz="4" w:space="0" w:color="auto"/>
              <w:right w:val="single" w:sz="4" w:space="0" w:color="auto"/>
            </w:tcBorders>
            <w:shd w:val="clear" w:color="auto" w:fill="auto"/>
            <w:noWrap/>
            <w:vAlign w:val="center"/>
          </w:tcPr>
          <w:p w:rsidR="009344B9" w:rsidRPr="00D93C97" w:rsidRDefault="00FC49FA" w:rsidP="009E081A">
            <w:pPr>
              <w:spacing w:after="0"/>
              <w:jc w:val="right"/>
              <w:rPr>
                <w:rFonts w:ascii="Century Gothic" w:hAnsi="Century Gothic" w:cs="Gisha"/>
                <w:sz w:val="20"/>
                <w:szCs w:val="20"/>
              </w:rPr>
            </w:pPr>
            <w:r>
              <w:t>$</w:t>
            </w:r>
            <w:r w:rsidR="009E081A">
              <w:t>718,522.51</w:t>
            </w:r>
          </w:p>
        </w:tc>
      </w:tr>
      <w:tr w:rsidR="00DC34F0" w:rsidRPr="00D93C97" w:rsidTr="00625D36">
        <w:trPr>
          <w:trHeight w:val="255"/>
        </w:trPr>
        <w:tc>
          <w:tcPr>
            <w:tcW w:w="1371" w:type="dxa"/>
            <w:tcBorders>
              <w:top w:val="nil"/>
              <w:left w:val="single" w:sz="4" w:space="0" w:color="auto"/>
              <w:bottom w:val="single" w:sz="4" w:space="0" w:color="auto"/>
              <w:right w:val="single" w:sz="4" w:space="0" w:color="auto"/>
            </w:tcBorders>
            <w:shd w:val="clear" w:color="auto" w:fill="auto"/>
            <w:noWrap/>
            <w:vAlign w:val="center"/>
          </w:tcPr>
          <w:p w:rsidR="00DC34F0" w:rsidRPr="00D93C97" w:rsidRDefault="009C4A3B" w:rsidP="006F142F">
            <w:pPr>
              <w:spacing w:after="0"/>
              <w:jc w:val="both"/>
              <w:rPr>
                <w:rFonts w:ascii="Century Gothic" w:hAnsi="Century Gothic" w:cs="Gisha"/>
                <w:sz w:val="20"/>
                <w:szCs w:val="20"/>
              </w:rPr>
            </w:pPr>
            <w:r w:rsidRPr="00D93C97">
              <w:rPr>
                <w:rFonts w:ascii="Century Gothic" w:hAnsi="Century Gothic" w:cs="Gisha"/>
                <w:sz w:val="20"/>
                <w:szCs w:val="20"/>
              </w:rPr>
              <w:t>4390</w:t>
            </w:r>
          </w:p>
        </w:tc>
        <w:tc>
          <w:tcPr>
            <w:tcW w:w="5657" w:type="dxa"/>
            <w:tcBorders>
              <w:top w:val="nil"/>
              <w:left w:val="nil"/>
              <w:bottom w:val="single" w:sz="4" w:space="0" w:color="auto"/>
              <w:right w:val="single" w:sz="4" w:space="0" w:color="auto"/>
            </w:tcBorders>
            <w:shd w:val="clear" w:color="auto" w:fill="auto"/>
            <w:noWrap/>
            <w:vAlign w:val="center"/>
          </w:tcPr>
          <w:p w:rsidR="00DC34F0" w:rsidRPr="00D93C97" w:rsidRDefault="00DC34F0" w:rsidP="006F142F">
            <w:pPr>
              <w:spacing w:after="0"/>
              <w:jc w:val="both"/>
              <w:rPr>
                <w:rFonts w:ascii="Century Gothic" w:hAnsi="Century Gothic" w:cs="Gisha"/>
                <w:sz w:val="20"/>
                <w:szCs w:val="20"/>
              </w:rPr>
            </w:pPr>
            <w:r w:rsidRPr="00D93C97">
              <w:rPr>
                <w:rFonts w:ascii="Century Gothic" w:hAnsi="Century Gothic" w:cs="Gisha"/>
                <w:sz w:val="20"/>
                <w:szCs w:val="20"/>
              </w:rPr>
              <w:t>OTROS INGRESOS Y BENEFICIOS VARIOS</w:t>
            </w:r>
          </w:p>
        </w:tc>
        <w:tc>
          <w:tcPr>
            <w:tcW w:w="1895" w:type="dxa"/>
            <w:tcBorders>
              <w:top w:val="nil"/>
              <w:left w:val="nil"/>
              <w:bottom w:val="single" w:sz="4" w:space="0" w:color="auto"/>
              <w:right w:val="single" w:sz="4" w:space="0" w:color="auto"/>
            </w:tcBorders>
            <w:shd w:val="clear" w:color="auto" w:fill="auto"/>
            <w:noWrap/>
            <w:vAlign w:val="center"/>
          </w:tcPr>
          <w:p w:rsidR="00DC34F0" w:rsidRPr="00D93C97" w:rsidRDefault="00FB2755" w:rsidP="00FB2755">
            <w:pPr>
              <w:spacing w:after="0"/>
              <w:jc w:val="right"/>
              <w:rPr>
                <w:rFonts w:ascii="Century Gothic" w:hAnsi="Century Gothic" w:cs="Gisha"/>
                <w:sz w:val="20"/>
                <w:szCs w:val="20"/>
              </w:rPr>
            </w:pPr>
            <w:r>
              <w:t>$0</w:t>
            </w:r>
            <w:r w:rsidR="00FC49FA">
              <w:t>.00</w:t>
            </w:r>
          </w:p>
        </w:tc>
      </w:tr>
    </w:tbl>
    <w:p w:rsidR="00A40D71" w:rsidRDefault="00A40D71" w:rsidP="00E4013C">
      <w:pPr>
        <w:spacing w:after="0"/>
        <w:jc w:val="both"/>
        <w:rPr>
          <w:rFonts w:ascii="Century Gothic" w:hAnsi="Century Gothic" w:cs="Gisha"/>
          <w:sz w:val="16"/>
          <w:szCs w:val="16"/>
        </w:rPr>
      </w:pPr>
    </w:p>
    <w:p w:rsidR="00A40D71" w:rsidRDefault="00A40D71">
      <w:pPr>
        <w:spacing w:after="200" w:line="276" w:lineRule="auto"/>
        <w:rPr>
          <w:rFonts w:ascii="Century Gothic" w:hAnsi="Century Gothic" w:cs="Gisha"/>
          <w:sz w:val="16"/>
          <w:szCs w:val="16"/>
        </w:rPr>
      </w:pPr>
      <w:r>
        <w:rPr>
          <w:rFonts w:ascii="Century Gothic" w:hAnsi="Century Gothic" w:cs="Gisha"/>
          <w:sz w:val="16"/>
          <w:szCs w:val="16"/>
        </w:rPr>
        <w:br w:type="page"/>
      </w:r>
    </w:p>
    <w:p w:rsidR="00E75EB7" w:rsidRPr="00D22CE6" w:rsidRDefault="00E75EB7" w:rsidP="00E4013C">
      <w:pPr>
        <w:spacing w:after="0"/>
        <w:jc w:val="both"/>
        <w:rPr>
          <w:rFonts w:ascii="Century Gothic" w:hAnsi="Century Gothic" w:cs="Gisha"/>
          <w:sz w:val="16"/>
          <w:szCs w:val="16"/>
        </w:rPr>
      </w:pPr>
    </w:p>
    <w:p w:rsidR="00E4013C"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Gastos y Otras Pérdidas:</w:t>
      </w:r>
    </w:p>
    <w:p w:rsidR="00E75EB7" w:rsidRPr="00D22CE6" w:rsidRDefault="00E75EB7" w:rsidP="00E4013C">
      <w:pPr>
        <w:spacing w:after="0"/>
        <w:jc w:val="both"/>
        <w:rPr>
          <w:rFonts w:ascii="Century Gothic" w:hAnsi="Century Gothic" w:cs="Gisha"/>
          <w:sz w:val="16"/>
          <w:szCs w:val="16"/>
        </w:rPr>
      </w:pPr>
    </w:p>
    <w:tbl>
      <w:tblPr>
        <w:tblW w:w="8946" w:type="dxa"/>
        <w:tblInd w:w="55" w:type="dxa"/>
        <w:tblLayout w:type="fixed"/>
        <w:tblCellMar>
          <w:left w:w="70" w:type="dxa"/>
          <w:right w:w="70" w:type="dxa"/>
        </w:tblCellMar>
        <w:tblLook w:val="04A0" w:firstRow="1" w:lastRow="0" w:firstColumn="1" w:lastColumn="0" w:noHBand="0" w:noVBand="1"/>
      </w:tblPr>
      <w:tblGrid>
        <w:gridCol w:w="1302"/>
        <w:gridCol w:w="5659"/>
        <w:gridCol w:w="1985"/>
      </w:tblGrid>
      <w:tr w:rsidR="00E4013C" w:rsidRPr="00D93C97" w:rsidTr="004E0209">
        <w:trPr>
          <w:trHeight w:val="511"/>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CAPITULO </w:t>
            </w:r>
          </w:p>
        </w:tc>
        <w:tc>
          <w:tcPr>
            <w:tcW w:w="5659" w:type="dxa"/>
            <w:tcBorders>
              <w:top w:val="single" w:sz="4" w:space="0" w:color="auto"/>
              <w:left w:val="nil"/>
              <w:bottom w:val="single" w:sz="4" w:space="0" w:color="auto"/>
              <w:right w:val="single" w:sz="4" w:space="0" w:color="auto"/>
            </w:tcBorders>
            <w:shd w:val="clear" w:color="auto" w:fill="auto"/>
            <w:noWrap/>
            <w:vAlign w:val="bottom"/>
            <w:hideMark/>
          </w:tcPr>
          <w:p w:rsidR="00E4013C" w:rsidRPr="00D93C97" w:rsidRDefault="00E4013C" w:rsidP="004E0209">
            <w:pPr>
              <w:spacing w:after="0"/>
              <w:rPr>
                <w:rFonts w:ascii="Century Gothic" w:hAnsi="Century Gothic" w:cs="Gisha"/>
                <w:b/>
                <w:sz w:val="20"/>
                <w:szCs w:val="20"/>
              </w:rPr>
            </w:pPr>
            <w:r w:rsidRPr="00D93C97">
              <w:rPr>
                <w:rFonts w:ascii="Century Gothic" w:hAnsi="Century Gothic" w:cs="Gisha"/>
                <w:b/>
                <w:sz w:val="20"/>
                <w:szCs w:val="20"/>
              </w:rPr>
              <w:t>GASTOS Y OTRAS PERDIDAS</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E4013C" w:rsidRPr="003B4E34" w:rsidRDefault="00891485" w:rsidP="00E337A2">
            <w:pPr>
              <w:spacing w:after="0"/>
              <w:jc w:val="right"/>
              <w:rPr>
                <w:b/>
              </w:rPr>
            </w:pPr>
            <w:r w:rsidRPr="00D93C97">
              <w:rPr>
                <w:b/>
              </w:rPr>
              <w:t>$</w:t>
            </w:r>
            <w:r w:rsidR="00E337A2">
              <w:rPr>
                <w:b/>
              </w:rPr>
              <w:t>0.00</w:t>
            </w:r>
          </w:p>
        </w:tc>
      </w:tr>
      <w:tr w:rsidR="00E4013C" w:rsidRPr="00D93C97" w:rsidTr="00AD0B9A">
        <w:trPr>
          <w:trHeight w:val="255"/>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w:t>
            </w:r>
          </w:p>
        </w:tc>
        <w:tc>
          <w:tcPr>
            <w:tcW w:w="5659" w:type="dxa"/>
            <w:tcBorders>
              <w:top w:val="nil"/>
              <w:left w:val="nil"/>
              <w:bottom w:val="single" w:sz="4" w:space="0" w:color="auto"/>
              <w:right w:val="single" w:sz="4" w:space="0" w:color="auto"/>
            </w:tcBorders>
            <w:shd w:val="clear" w:color="auto" w:fill="auto"/>
            <w:noWrap/>
            <w:vAlign w:val="center"/>
            <w:hideMark/>
          </w:tcPr>
          <w:p w:rsidR="00E4013C" w:rsidRPr="00D93C97" w:rsidRDefault="00E4013C" w:rsidP="006F142F">
            <w:pPr>
              <w:spacing w:after="0"/>
              <w:jc w:val="both"/>
              <w:rPr>
                <w:rFonts w:ascii="Century Gothic" w:hAnsi="Century Gothic" w:cs="Gisha"/>
                <w:b/>
                <w:sz w:val="20"/>
                <w:szCs w:val="20"/>
              </w:rPr>
            </w:pPr>
            <w:r w:rsidRPr="00D93C97">
              <w:rPr>
                <w:rFonts w:ascii="Century Gothic" w:hAnsi="Century Gothic" w:cs="Gisha"/>
                <w:b/>
                <w:sz w:val="20"/>
                <w:szCs w:val="20"/>
              </w:rPr>
              <w:t>GASTOS DE FUNCIONAMIENTO</w:t>
            </w:r>
          </w:p>
        </w:tc>
        <w:tc>
          <w:tcPr>
            <w:tcW w:w="1985" w:type="dxa"/>
            <w:tcBorders>
              <w:top w:val="nil"/>
              <w:left w:val="nil"/>
              <w:bottom w:val="single" w:sz="4" w:space="0" w:color="auto"/>
              <w:right w:val="single" w:sz="4" w:space="0" w:color="auto"/>
            </w:tcBorders>
            <w:shd w:val="clear" w:color="auto" w:fill="auto"/>
            <w:noWrap/>
            <w:vAlign w:val="center"/>
          </w:tcPr>
          <w:p w:rsidR="00E4013C" w:rsidRPr="00D93C97" w:rsidRDefault="00591621" w:rsidP="00E337A2">
            <w:pPr>
              <w:spacing w:after="0"/>
              <w:jc w:val="right"/>
              <w:rPr>
                <w:rFonts w:ascii="Century Gothic" w:hAnsi="Century Gothic" w:cs="Gisha"/>
                <w:b/>
                <w:i/>
                <w:sz w:val="20"/>
                <w:szCs w:val="20"/>
              </w:rPr>
            </w:pPr>
            <w:r w:rsidRPr="00D93C97">
              <w:rPr>
                <w:b/>
              </w:rPr>
              <w:t>$</w:t>
            </w:r>
            <w:r w:rsidR="00E337A2">
              <w:rPr>
                <w:b/>
              </w:rPr>
              <w:t>0.00</w:t>
            </w:r>
          </w:p>
        </w:tc>
      </w:tr>
      <w:tr w:rsidR="00E4013C" w:rsidRPr="00D93C97" w:rsidTr="008D5765">
        <w:trPr>
          <w:trHeight w:val="255"/>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1000</w:t>
            </w:r>
          </w:p>
        </w:tc>
        <w:tc>
          <w:tcPr>
            <w:tcW w:w="5659" w:type="dxa"/>
            <w:tcBorders>
              <w:top w:val="nil"/>
              <w:left w:val="nil"/>
              <w:bottom w:val="single" w:sz="4" w:space="0" w:color="auto"/>
              <w:right w:val="single" w:sz="4" w:space="0" w:color="auto"/>
            </w:tcBorders>
            <w:shd w:val="clear" w:color="auto" w:fill="auto"/>
            <w:noWrap/>
            <w:vAlign w:val="center"/>
            <w:hideMark/>
          </w:tcPr>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SERVICIOS PERSONALES</w:t>
            </w:r>
          </w:p>
        </w:tc>
        <w:tc>
          <w:tcPr>
            <w:tcW w:w="1985" w:type="dxa"/>
            <w:tcBorders>
              <w:top w:val="nil"/>
              <w:left w:val="nil"/>
              <w:bottom w:val="single" w:sz="4" w:space="0" w:color="auto"/>
              <w:right w:val="single" w:sz="4" w:space="0" w:color="auto"/>
            </w:tcBorders>
            <w:shd w:val="clear" w:color="auto" w:fill="auto"/>
            <w:noWrap/>
            <w:vAlign w:val="center"/>
          </w:tcPr>
          <w:p w:rsidR="00E4013C" w:rsidRPr="00173ECD" w:rsidRDefault="00E337A2" w:rsidP="00EA603D">
            <w:pPr>
              <w:spacing w:after="0"/>
              <w:jc w:val="right"/>
            </w:pPr>
            <w:r w:rsidRPr="00D93C97">
              <w:t>$</w:t>
            </w:r>
            <w:r>
              <w:rPr>
                <w:rFonts w:ascii="Calibri" w:hAnsi="Calibri"/>
                <w:color w:val="000000"/>
              </w:rPr>
              <w:t>0.00</w:t>
            </w:r>
          </w:p>
        </w:tc>
      </w:tr>
      <w:tr w:rsidR="00E4013C" w:rsidRPr="00D93C97" w:rsidTr="008D5765">
        <w:trPr>
          <w:trHeight w:val="255"/>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2000</w:t>
            </w:r>
          </w:p>
        </w:tc>
        <w:tc>
          <w:tcPr>
            <w:tcW w:w="5659" w:type="dxa"/>
            <w:tcBorders>
              <w:top w:val="nil"/>
              <w:left w:val="nil"/>
              <w:bottom w:val="single" w:sz="4" w:space="0" w:color="auto"/>
              <w:right w:val="single" w:sz="4" w:space="0" w:color="auto"/>
            </w:tcBorders>
            <w:shd w:val="clear" w:color="auto" w:fill="auto"/>
            <w:noWrap/>
            <w:vAlign w:val="center"/>
            <w:hideMark/>
          </w:tcPr>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MATERIALES Y SUMINISTROS</w:t>
            </w:r>
          </w:p>
        </w:tc>
        <w:tc>
          <w:tcPr>
            <w:tcW w:w="1985" w:type="dxa"/>
            <w:tcBorders>
              <w:top w:val="nil"/>
              <w:left w:val="nil"/>
              <w:bottom w:val="single" w:sz="4" w:space="0" w:color="auto"/>
              <w:right w:val="single" w:sz="4" w:space="0" w:color="auto"/>
            </w:tcBorders>
            <w:shd w:val="clear" w:color="auto" w:fill="auto"/>
            <w:noWrap/>
            <w:vAlign w:val="center"/>
          </w:tcPr>
          <w:p w:rsidR="00E4013C" w:rsidRPr="00D93C97" w:rsidRDefault="00E337A2" w:rsidP="007C0988">
            <w:pPr>
              <w:spacing w:after="0"/>
              <w:jc w:val="right"/>
              <w:rPr>
                <w:rFonts w:ascii="Century Gothic" w:hAnsi="Century Gothic" w:cs="Gisha"/>
                <w:sz w:val="20"/>
                <w:szCs w:val="20"/>
              </w:rPr>
            </w:pPr>
            <w:r w:rsidRPr="00D93C97">
              <w:t>$</w:t>
            </w:r>
            <w:r>
              <w:rPr>
                <w:rFonts w:ascii="Calibri" w:hAnsi="Calibri"/>
                <w:color w:val="000000"/>
              </w:rPr>
              <w:t>0.00</w:t>
            </w:r>
          </w:p>
        </w:tc>
      </w:tr>
      <w:tr w:rsidR="00E4013C" w:rsidRPr="00D93C97" w:rsidTr="00AD0B9A">
        <w:trPr>
          <w:trHeight w:val="255"/>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3000</w:t>
            </w:r>
          </w:p>
        </w:tc>
        <w:tc>
          <w:tcPr>
            <w:tcW w:w="5659" w:type="dxa"/>
            <w:tcBorders>
              <w:top w:val="nil"/>
              <w:left w:val="nil"/>
              <w:bottom w:val="single" w:sz="4" w:space="0" w:color="auto"/>
              <w:right w:val="single" w:sz="4" w:space="0" w:color="auto"/>
            </w:tcBorders>
            <w:shd w:val="clear" w:color="auto" w:fill="auto"/>
            <w:noWrap/>
            <w:vAlign w:val="center"/>
            <w:hideMark/>
          </w:tcPr>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SERVICIOS GENERALES</w:t>
            </w:r>
          </w:p>
        </w:tc>
        <w:tc>
          <w:tcPr>
            <w:tcW w:w="1985" w:type="dxa"/>
            <w:tcBorders>
              <w:top w:val="nil"/>
              <w:left w:val="nil"/>
              <w:bottom w:val="single" w:sz="4" w:space="0" w:color="auto"/>
              <w:right w:val="single" w:sz="4" w:space="0" w:color="auto"/>
            </w:tcBorders>
            <w:shd w:val="clear" w:color="auto" w:fill="auto"/>
            <w:noWrap/>
            <w:vAlign w:val="center"/>
          </w:tcPr>
          <w:p w:rsidR="00E4013C" w:rsidRPr="00D93C97" w:rsidRDefault="00E337A2" w:rsidP="0013413E">
            <w:pPr>
              <w:spacing w:after="0"/>
              <w:jc w:val="right"/>
              <w:rPr>
                <w:rFonts w:ascii="Century Gothic" w:hAnsi="Century Gothic" w:cs="Gisha"/>
                <w:sz w:val="20"/>
                <w:szCs w:val="20"/>
              </w:rPr>
            </w:pPr>
            <w:r w:rsidRPr="00D93C97">
              <w:t>$</w:t>
            </w:r>
            <w:r>
              <w:rPr>
                <w:rFonts w:ascii="Calibri" w:hAnsi="Calibri"/>
                <w:color w:val="000000"/>
              </w:rPr>
              <w:t>0.00</w:t>
            </w:r>
          </w:p>
        </w:tc>
      </w:tr>
      <w:tr w:rsidR="00C855CF" w:rsidRPr="00D93C97" w:rsidTr="005C7EE2">
        <w:trPr>
          <w:trHeight w:val="255"/>
        </w:trPr>
        <w:tc>
          <w:tcPr>
            <w:tcW w:w="1302" w:type="dxa"/>
            <w:tcBorders>
              <w:top w:val="nil"/>
              <w:left w:val="single" w:sz="4" w:space="0" w:color="auto"/>
              <w:bottom w:val="single" w:sz="4" w:space="0" w:color="auto"/>
              <w:right w:val="single" w:sz="4" w:space="0" w:color="auto"/>
            </w:tcBorders>
            <w:shd w:val="clear" w:color="auto" w:fill="auto"/>
            <w:noWrap/>
            <w:vAlign w:val="bottom"/>
          </w:tcPr>
          <w:p w:rsidR="00C855CF" w:rsidRPr="00D93C97" w:rsidRDefault="00C855CF" w:rsidP="006F142F">
            <w:pPr>
              <w:spacing w:after="0"/>
              <w:jc w:val="both"/>
              <w:rPr>
                <w:rFonts w:ascii="Century Gothic" w:hAnsi="Century Gothic" w:cs="Gisha"/>
                <w:sz w:val="20"/>
                <w:szCs w:val="20"/>
              </w:rPr>
            </w:pPr>
          </w:p>
        </w:tc>
        <w:tc>
          <w:tcPr>
            <w:tcW w:w="5659" w:type="dxa"/>
            <w:tcBorders>
              <w:top w:val="nil"/>
              <w:left w:val="nil"/>
              <w:bottom w:val="single" w:sz="4" w:space="0" w:color="auto"/>
              <w:right w:val="single" w:sz="4" w:space="0" w:color="auto"/>
            </w:tcBorders>
            <w:shd w:val="clear" w:color="auto" w:fill="auto"/>
            <w:noWrap/>
            <w:vAlign w:val="center"/>
          </w:tcPr>
          <w:p w:rsidR="00C855CF" w:rsidRPr="00D93C97" w:rsidRDefault="00C855CF" w:rsidP="006F142F">
            <w:pPr>
              <w:spacing w:after="0"/>
              <w:jc w:val="both"/>
              <w:rPr>
                <w:rFonts w:ascii="Century Gothic" w:hAnsi="Century Gothic" w:cs="Gisha"/>
                <w:b/>
                <w:sz w:val="20"/>
                <w:szCs w:val="20"/>
              </w:rPr>
            </w:pPr>
            <w:r w:rsidRPr="00D93C97">
              <w:rPr>
                <w:rFonts w:ascii="Century Gothic" w:hAnsi="Century Gothic" w:cs="Gisha"/>
                <w:b/>
                <w:sz w:val="20"/>
                <w:szCs w:val="20"/>
              </w:rPr>
              <w:t>SUBSIDIOS Y SUBVENCIONES</w:t>
            </w:r>
          </w:p>
        </w:tc>
        <w:tc>
          <w:tcPr>
            <w:tcW w:w="1985" w:type="dxa"/>
            <w:tcBorders>
              <w:top w:val="nil"/>
              <w:left w:val="nil"/>
              <w:bottom w:val="single" w:sz="4" w:space="0" w:color="auto"/>
              <w:right w:val="single" w:sz="4" w:space="0" w:color="auto"/>
            </w:tcBorders>
            <w:shd w:val="clear" w:color="auto" w:fill="auto"/>
            <w:noWrap/>
            <w:vAlign w:val="center"/>
          </w:tcPr>
          <w:p w:rsidR="00C855CF" w:rsidRPr="00D93C97" w:rsidRDefault="00891485" w:rsidP="000D5C12">
            <w:pPr>
              <w:spacing w:after="0"/>
              <w:jc w:val="right"/>
              <w:rPr>
                <w:rFonts w:ascii="Century Gothic" w:hAnsi="Century Gothic" w:cs="Gisha"/>
                <w:b/>
                <w:sz w:val="20"/>
                <w:szCs w:val="20"/>
              </w:rPr>
            </w:pPr>
            <w:r w:rsidRPr="00D93C97">
              <w:rPr>
                <w:b/>
              </w:rPr>
              <w:t>$</w:t>
            </w:r>
            <w:r w:rsidR="00E337A2">
              <w:rPr>
                <w:b/>
              </w:rPr>
              <w:t>0</w:t>
            </w:r>
            <w:r w:rsidR="00173ECD">
              <w:rPr>
                <w:b/>
              </w:rPr>
              <w:t>.00</w:t>
            </w:r>
          </w:p>
        </w:tc>
      </w:tr>
      <w:tr w:rsidR="00E4013C" w:rsidRPr="00D93C97" w:rsidTr="00AD0B9A">
        <w:trPr>
          <w:trHeight w:val="255"/>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E4013C" w:rsidRPr="00D93C97" w:rsidRDefault="00E4013C" w:rsidP="006F142F">
            <w:pPr>
              <w:spacing w:after="0"/>
              <w:jc w:val="both"/>
              <w:rPr>
                <w:rFonts w:ascii="Century Gothic" w:hAnsi="Century Gothic" w:cs="Gisha"/>
                <w:sz w:val="20"/>
                <w:szCs w:val="20"/>
              </w:rPr>
            </w:pPr>
          </w:p>
        </w:tc>
        <w:tc>
          <w:tcPr>
            <w:tcW w:w="5659" w:type="dxa"/>
            <w:tcBorders>
              <w:top w:val="nil"/>
              <w:left w:val="nil"/>
              <w:bottom w:val="single" w:sz="4" w:space="0" w:color="auto"/>
              <w:right w:val="single" w:sz="4" w:space="0" w:color="auto"/>
            </w:tcBorders>
            <w:shd w:val="clear" w:color="auto" w:fill="auto"/>
            <w:noWrap/>
            <w:vAlign w:val="center"/>
            <w:hideMark/>
          </w:tcPr>
          <w:p w:rsidR="00E4013C" w:rsidRPr="00D93C97" w:rsidRDefault="00E4013C" w:rsidP="006F142F">
            <w:pPr>
              <w:spacing w:after="0"/>
              <w:jc w:val="both"/>
              <w:rPr>
                <w:rFonts w:ascii="Century Gothic" w:hAnsi="Century Gothic" w:cs="Gisha"/>
                <w:b/>
                <w:sz w:val="20"/>
                <w:szCs w:val="20"/>
              </w:rPr>
            </w:pPr>
            <w:r w:rsidRPr="00D93C97">
              <w:rPr>
                <w:rFonts w:ascii="Century Gothic" w:hAnsi="Century Gothic" w:cs="Gisha"/>
                <w:b/>
                <w:sz w:val="20"/>
                <w:szCs w:val="20"/>
              </w:rPr>
              <w:t>OTROS GASTOS Y PERDIDAS EXTRAORDINARIAS</w:t>
            </w:r>
          </w:p>
        </w:tc>
        <w:tc>
          <w:tcPr>
            <w:tcW w:w="1985" w:type="dxa"/>
            <w:tcBorders>
              <w:top w:val="nil"/>
              <w:left w:val="nil"/>
              <w:bottom w:val="single" w:sz="4" w:space="0" w:color="auto"/>
              <w:right w:val="single" w:sz="4" w:space="0" w:color="auto"/>
            </w:tcBorders>
            <w:shd w:val="clear" w:color="auto" w:fill="auto"/>
            <w:noWrap/>
            <w:vAlign w:val="center"/>
          </w:tcPr>
          <w:p w:rsidR="00E4013C" w:rsidRPr="00D93C97" w:rsidRDefault="00891485" w:rsidP="009E081A">
            <w:pPr>
              <w:spacing w:after="0"/>
              <w:jc w:val="right"/>
              <w:rPr>
                <w:rFonts w:ascii="Century Gothic" w:hAnsi="Century Gothic" w:cs="Gisha"/>
                <w:b/>
                <w:sz w:val="20"/>
                <w:szCs w:val="20"/>
              </w:rPr>
            </w:pPr>
            <w:r w:rsidRPr="00D93C97">
              <w:rPr>
                <w:b/>
              </w:rPr>
              <w:t>$</w:t>
            </w:r>
            <w:r w:rsidR="009E081A">
              <w:rPr>
                <w:b/>
              </w:rPr>
              <w:t>6,466.97</w:t>
            </w:r>
          </w:p>
        </w:tc>
      </w:tr>
      <w:tr w:rsidR="00E4013C" w:rsidRPr="00D93C97" w:rsidTr="0048591A">
        <w:trPr>
          <w:trHeight w:val="255"/>
        </w:trPr>
        <w:tc>
          <w:tcPr>
            <w:tcW w:w="1302" w:type="dxa"/>
            <w:tcBorders>
              <w:top w:val="nil"/>
              <w:left w:val="single" w:sz="4" w:space="0" w:color="auto"/>
              <w:bottom w:val="single" w:sz="4" w:space="0" w:color="auto"/>
              <w:right w:val="single" w:sz="4" w:space="0" w:color="auto"/>
            </w:tcBorders>
            <w:shd w:val="clear" w:color="auto" w:fill="auto"/>
            <w:noWrap/>
            <w:vAlign w:val="bottom"/>
          </w:tcPr>
          <w:p w:rsidR="00E4013C" w:rsidRPr="00D93C97" w:rsidRDefault="00622299" w:rsidP="006F142F">
            <w:pPr>
              <w:spacing w:after="0"/>
              <w:jc w:val="both"/>
              <w:rPr>
                <w:rFonts w:ascii="Century Gothic" w:hAnsi="Century Gothic" w:cs="Gisha"/>
                <w:sz w:val="20"/>
                <w:szCs w:val="20"/>
              </w:rPr>
            </w:pPr>
            <w:r w:rsidRPr="00D93C97">
              <w:rPr>
                <w:rFonts w:ascii="Century Gothic" w:hAnsi="Century Gothic" w:cs="Gisha"/>
                <w:sz w:val="20"/>
                <w:szCs w:val="20"/>
              </w:rPr>
              <w:t>6000</w:t>
            </w:r>
          </w:p>
        </w:tc>
        <w:tc>
          <w:tcPr>
            <w:tcW w:w="5659" w:type="dxa"/>
            <w:tcBorders>
              <w:top w:val="nil"/>
              <w:left w:val="nil"/>
              <w:bottom w:val="single" w:sz="4" w:space="0" w:color="auto"/>
              <w:right w:val="single" w:sz="4" w:space="0" w:color="auto"/>
            </w:tcBorders>
            <w:shd w:val="clear" w:color="auto" w:fill="auto"/>
            <w:noWrap/>
            <w:vAlign w:val="center"/>
          </w:tcPr>
          <w:p w:rsidR="00E4013C" w:rsidRPr="00D93C97" w:rsidRDefault="000E1D61" w:rsidP="006F142F">
            <w:pPr>
              <w:spacing w:after="0"/>
              <w:jc w:val="both"/>
              <w:rPr>
                <w:rFonts w:ascii="Century Gothic" w:hAnsi="Century Gothic" w:cs="Gisha"/>
                <w:sz w:val="20"/>
                <w:szCs w:val="20"/>
              </w:rPr>
            </w:pPr>
            <w:r w:rsidRPr="00D93C97">
              <w:rPr>
                <w:rFonts w:ascii="Century Gothic" w:hAnsi="Century Gothic" w:cs="Gisha"/>
                <w:sz w:val="20"/>
                <w:szCs w:val="20"/>
              </w:rPr>
              <w:t>INVERSIÓN</w:t>
            </w:r>
            <w:r w:rsidR="00143EA3" w:rsidRPr="00D93C97">
              <w:rPr>
                <w:rFonts w:ascii="Century Gothic" w:hAnsi="Century Gothic" w:cs="Gisha"/>
                <w:sz w:val="20"/>
                <w:szCs w:val="20"/>
              </w:rPr>
              <w:t xml:space="preserve"> PUBLICA NO CAPITALIZABLE</w:t>
            </w:r>
          </w:p>
        </w:tc>
        <w:tc>
          <w:tcPr>
            <w:tcW w:w="1985" w:type="dxa"/>
            <w:tcBorders>
              <w:top w:val="nil"/>
              <w:left w:val="nil"/>
              <w:bottom w:val="single" w:sz="4" w:space="0" w:color="auto"/>
              <w:right w:val="single" w:sz="4" w:space="0" w:color="auto"/>
            </w:tcBorders>
            <w:shd w:val="clear" w:color="auto" w:fill="auto"/>
            <w:noWrap/>
            <w:vAlign w:val="center"/>
          </w:tcPr>
          <w:p w:rsidR="00E4013C" w:rsidRPr="00D93C97" w:rsidRDefault="00EA4BCB" w:rsidP="00143EA3">
            <w:pPr>
              <w:spacing w:after="0"/>
              <w:jc w:val="right"/>
              <w:rPr>
                <w:rFonts w:ascii="Century Gothic" w:hAnsi="Century Gothic" w:cs="Gisha"/>
                <w:sz w:val="20"/>
                <w:szCs w:val="20"/>
              </w:rPr>
            </w:pPr>
            <w:r w:rsidRPr="00D93C97">
              <w:rPr>
                <w:rFonts w:ascii="Century Gothic" w:hAnsi="Century Gothic" w:cs="Gisha"/>
                <w:sz w:val="20"/>
                <w:szCs w:val="20"/>
              </w:rPr>
              <w:t>0.00</w:t>
            </w:r>
          </w:p>
        </w:tc>
      </w:tr>
    </w:tbl>
    <w:p w:rsidR="00ED0176" w:rsidRPr="00D93C97" w:rsidRDefault="00ED0176" w:rsidP="00E4013C">
      <w:pPr>
        <w:spacing w:after="0"/>
        <w:jc w:val="both"/>
        <w:rPr>
          <w:rFonts w:ascii="Century Gothic" w:hAnsi="Century Gothic" w:cs="Gisha"/>
          <w:sz w:val="20"/>
          <w:szCs w:val="20"/>
        </w:rPr>
      </w:pPr>
    </w:p>
    <w:p w:rsidR="006A545F"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 xml:space="preserve">II) NOTAS AL ESTADO DE </w:t>
      </w:r>
      <w:r w:rsidR="00231D27" w:rsidRPr="00D93C97">
        <w:rPr>
          <w:rFonts w:ascii="Century Gothic" w:hAnsi="Century Gothic" w:cs="Gisha"/>
          <w:sz w:val="20"/>
          <w:szCs w:val="20"/>
        </w:rPr>
        <w:t>VARIACIÓN</w:t>
      </w:r>
      <w:r w:rsidRPr="00D93C97">
        <w:rPr>
          <w:rFonts w:ascii="Century Gothic" w:hAnsi="Century Gothic" w:cs="Gisha"/>
          <w:sz w:val="20"/>
          <w:szCs w:val="20"/>
        </w:rPr>
        <w:t xml:space="preserve"> EN LA HACIENDA PÚBLICA:</w:t>
      </w:r>
    </w:p>
    <w:p w:rsidR="00AB1DF4" w:rsidRPr="00D93C97" w:rsidRDefault="00AB1DF4" w:rsidP="00E4013C">
      <w:pPr>
        <w:spacing w:after="0"/>
        <w:jc w:val="both"/>
        <w:rPr>
          <w:rFonts w:ascii="Century Gothic" w:hAnsi="Century Gothic" w:cs="Gisha"/>
          <w:sz w:val="20"/>
          <w:szCs w:val="20"/>
        </w:rPr>
      </w:pPr>
    </w:p>
    <w:tbl>
      <w:tblPr>
        <w:tblW w:w="0" w:type="auto"/>
        <w:tblInd w:w="55" w:type="dxa"/>
        <w:tblCellMar>
          <w:left w:w="70" w:type="dxa"/>
          <w:right w:w="70" w:type="dxa"/>
        </w:tblCellMar>
        <w:tblLook w:val="04A0" w:firstRow="1" w:lastRow="0" w:firstColumn="1" w:lastColumn="0" w:noHBand="0" w:noVBand="1"/>
      </w:tblPr>
      <w:tblGrid>
        <w:gridCol w:w="3726"/>
        <w:gridCol w:w="1707"/>
        <w:gridCol w:w="3340"/>
      </w:tblGrid>
      <w:tr w:rsidR="00EC4948" w:rsidRPr="00D93C97" w:rsidTr="006C791E">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4013C" w:rsidRPr="00D93C97" w:rsidRDefault="00E4013C" w:rsidP="00FA09CF">
            <w:pPr>
              <w:spacing w:after="0"/>
              <w:jc w:val="center"/>
              <w:rPr>
                <w:rFonts w:ascii="Century Gothic" w:hAnsi="Century Gothic" w:cs="Gisha"/>
                <w:b/>
                <w:sz w:val="20"/>
                <w:szCs w:val="20"/>
              </w:rPr>
            </w:pPr>
            <w:r w:rsidRPr="00D93C97">
              <w:rPr>
                <w:rFonts w:ascii="Century Gothic" w:hAnsi="Century Gothic" w:cs="Gisha"/>
                <w:b/>
                <w:sz w:val="20"/>
                <w:szCs w:val="20"/>
              </w:rPr>
              <w:t xml:space="preserve">NOTAS AL ESTADO DE </w:t>
            </w:r>
            <w:r w:rsidR="00231D27" w:rsidRPr="00D93C97">
              <w:rPr>
                <w:rFonts w:ascii="Century Gothic" w:hAnsi="Century Gothic" w:cs="Gisha"/>
                <w:b/>
                <w:sz w:val="20"/>
                <w:szCs w:val="20"/>
              </w:rPr>
              <w:t>VARIACIÓN</w:t>
            </w:r>
            <w:r w:rsidRPr="00D93C97">
              <w:rPr>
                <w:rFonts w:ascii="Century Gothic" w:hAnsi="Century Gothic" w:cs="Gisha"/>
                <w:b/>
                <w:sz w:val="20"/>
                <w:szCs w:val="20"/>
              </w:rPr>
              <w:t xml:space="preserve"> EN LA HACIENDA PUBLICA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4013C" w:rsidRPr="00D93C97" w:rsidRDefault="00E4013C" w:rsidP="00FA09CF">
            <w:pPr>
              <w:spacing w:after="0"/>
              <w:jc w:val="center"/>
              <w:rPr>
                <w:rFonts w:ascii="Century Gothic" w:hAnsi="Century Gothic" w:cs="Gisha"/>
                <w:b/>
                <w:sz w:val="20"/>
                <w:szCs w:val="20"/>
              </w:rPr>
            </w:pPr>
            <w:r w:rsidRPr="00D93C97">
              <w:rPr>
                <w:rFonts w:ascii="Century Gothic" w:hAnsi="Century Gothic" w:cs="Gisha"/>
                <w:b/>
                <w:sz w:val="20"/>
                <w:szCs w:val="20"/>
              </w:rPr>
              <w:t>IMPORTE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4013C" w:rsidRPr="00D93C97" w:rsidRDefault="00E4013C" w:rsidP="00FA09CF">
            <w:pPr>
              <w:spacing w:after="0"/>
              <w:jc w:val="center"/>
              <w:rPr>
                <w:rFonts w:ascii="Century Gothic" w:hAnsi="Century Gothic" w:cs="Gisha"/>
                <w:b/>
                <w:sz w:val="20"/>
                <w:szCs w:val="20"/>
              </w:rPr>
            </w:pPr>
            <w:r w:rsidRPr="00D93C97">
              <w:rPr>
                <w:rFonts w:ascii="Century Gothic" w:hAnsi="Century Gothic" w:cs="Gisha"/>
                <w:b/>
                <w:sz w:val="20"/>
                <w:szCs w:val="20"/>
              </w:rPr>
              <w:t>OBSERVACIONES</w:t>
            </w:r>
          </w:p>
        </w:tc>
      </w:tr>
      <w:tr w:rsidR="00EC4948" w:rsidRPr="00D93C97" w:rsidTr="006C791E">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013C" w:rsidRPr="00D93C97" w:rsidRDefault="0044536A" w:rsidP="0044536A">
            <w:pPr>
              <w:spacing w:after="0"/>
              <w:jc w:val="both"/>
              <w:rPr>
                <w:rFonts w:ascii="Century Gothic" w:hAnsi="Century Gothic" w:cs="Gisha"/>
                <w:sz w:val="20"/>
                <w:szCs w:val="20"/>
              </w:rPr>
            </w:pPr>
            <w:r w:rsidRPr="00D93C97">
              <w:rPr>
                <w:rFonts w:ascii="Century Gothic" w:hAnsi="Century Gothic" w:cs="Gisha"/>
                <w:sz w:val="20"/>
                <w:szCs w:val="20"/>
              </w:rPr>
              <w:t xml:space="preserve"> Rectificaciones de resultados de ejercicios anteriores - </w:t>
            </w:r>
            <w:r w:rsidR="00E4013C" w:rsidRPr="00D93C97">
              <w:rPr>
                <w:rFonts w:ascii="Century Gothic" w:hAnsi="Century Gothic" w:cs="Gisha"/>
                <w:sz w:val="20"/>
                <w:szCs w:val="20"/>
              </w:rPr>
              <w:t>C</w:t>
            </w:r>
            <w:r w:rsidRPr="00D93C97">
              <w:rPr>
                <w:rFonts w:ascii="Century Gothic" w:hAnsi="Century Gothic" w:cs="Gisha"/>
                <w:sz w:val="20"/>
                <w:szCs w:val="20"/>
              </w:rPr>
              <w:t>ambios por Políticas contables,</w:t>
            </w:r>
            <w:r w:rsidR="00E4013C" w:rsidRPr="00D93C97">
              <w:rPr>
                <w:rFonts w:ascii="Century Gothic" w:hAnsi="Century Gothic" w:cs="Gisha"/>
                <w:sz w:val="20"/>
                <w:szCs w:val="20"/>
              </w:rPr>
              <w:t xml:space="preserve"> cambios por errores contables</w:t>
            </w:r>
            <w:r w:rsidRPr="00D93C97">
              <w:rPr>
                <w:rFonts w:ascii="Century Gothic" w:hAnsi="Century Gothic" w:cs="Gisha"/>
                <w:sz w:val="20"/>
                <w:szCs w:val="20"/>
              </w:rPr>
              <w:t xml:space="preserve"> y omisiones</w:t>
            </w:r>
          </w:p>
        </w:tc>
        <w:tc>
          <w:tcPr>
            <w:tcW w:w="0" w:type="auto"/>
            <w:tcBorders>
              <w:top w:val="nil"/>
              <w:left w:val="nil"/>
              <w:bottom w:val="single" w:sz="4" w:space="0" w:color="auto"/>
              <w:right w:val="single" w:sz="4" w:space="0" w:color="auto"/>
            </w:tcBorders>
            <w:shd w:val="clear" w:color="auto" w:fill="auto"/>
            <w:noWrap/>
            <w:vAlign w:val="center"/>
            <w:hideMark/>
          </w:tcPr>
          <w:p w:rsidR="00E4013C" w:rsidRPr="00D93C97" w:rsidRDefault="00591189" w:rsidP="005814B3">
            <w:pPr>
              <w:spacing w:after="0"/>
              <w:jc w:val="center"/>
              <w:rPr>
                <w:rFonts w:ascii="Century Gothic" w:hAnsi="Century Gothic" w:cs="Gisha"/>
                <w:sz w:val="20"/>
                <w:szCs w:val="20"/>
              </w:rPr>
            </w:pPr>
            <w:r>
              <w:rPr>
                <w:rFonts w:ascii="Century Gothic" w:hAnsi="Century Gothic" w:cs="Gisha"/>
                <w:sz w:val="20"/>
                <w:szCs w:val="20"/>
              </w:rPr>
              <w:t>1’116,524,105.32</w:t>
            </w:r>
          </w:p>
        </w:tc>
        <w:tc>
          <w:tcPr>
            <w:tcW w:w="0" w:type="auto"/>
            <w:tcBorders>
              <w:top w:val="nil"/>
              <w:left w:val="nil"/>
              <w:bottom w:val="single" w:sz="4" w:space="0" w:color="auto"/>
              <w:right w:val="single" w:sz="4" w:space="0" w:color="auto"/>
            </w:tcBorders>
            <w:shd w:val="clear" w:color="auto" w:fill="auto"/>
            <w:vAlign w:val="bottom"/>
            <w:hideMark/>
          </w:tcPr>
          <w:p w:rsidR="00E4013C" w:rsidRPr="00D93C97" w:rsidRDefault="00E4013C" w:rsidP="006F3567">
            <w:pPr>
              <w:pStyle w:val="Ttulo1"/>
            </w:pPr>
            <w:r w:rsidRPr="006F3567">
              <w:rPr>
                <w:rFonts w:ascii="Century Gothic" w:eastAsiaTheme="minorHAnsi" w:hAnsi="Century Gothic" w:cs="Gisha"/>
                <w:color w:val="auto"/>
                <w:sz w:val="20"/>
                <w:szCs w:val="20"/>
              </w:rPr>
              <w:t>EN ESTA CUENTA SE REGISTR</w:t>
            </w:r>
            <w:r w:rsidR="00EE418D" w:rsidRPr="006F3567">
              <w:rPr>
                <w:rFonts w:ascii="Century Gothic" w:eastAsiaTheme="minorHAnsi" w:hAnsi="Century Gothic" w:cs="Gisha"/>
                <w:color w:val="auto"/>
                <w:sz w:val="20"/>
                <w:szCs w:val="20"/>
              </w:rPr>
              <w:t>ARON</w:t>
            </w:r>
            <w:r w:rsidR="00EC4948" w:rsidRPr="006F3567">
              <w:rPr>
                <w:rFonts w:ascii="Century Gothic" w:eastAsiaTheme="minorHAnsi" w:hAnsi="Century Gothic" w:cs="Gisha"/>
                <w:color w:val="auto"/>
                <w:sz w:val="20"/>
                <w:szCs w:val="20"/>
              </w:rPr>
              <w:t xml:space="preserve"> LOS REINTEGROS DE RECURSOS AL CIERRE DEL EJERCICIO 202</w:t>
            </w:r>
            <w:r w:rsidR="00AC3FAC">
              <w:rPr>
                <w:rFonts w:ascii="Century Gothic" w:eastAsiaTheme="minorHAnsi" w:hAnsi="Century Gothic" w:cs="Gisha"/>
                <w:color w:val="auto"/>
                <w:sz w:val="20"/>
                <w:szCs w:val="20"/>
              </w:rPr>
              <w:t>3</w:t>
            </w:r>
            <w:r w:rsidR="00EC4948" w:rsidRPr="006F3567">
              <w:rPr>
                <w:rFonts w:ascii="Century Gothic" w:eastAsiaTheme="minorHAnsi" w:hAnsi="Century Gothic" w:cs="Gisha"/>
                <w:color w:val="auto"/>
                <w:sz w:val="20"/>
                <w:szCs w:val="20"/>
              </w:rPr>
              <w:t>.</w:t>
            </w:r>
          </w:p>
        </w:tc>
      </w:tr>
      <w:tr w:rsidR="00EC4948" w:rsidRPr="00D93C97" w:rsidTr="006C791E">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013C" w:rsidRPr="00D93C97" w:rsidRDefault="000E1D61" w:rsidP="006F142F">
            <w:pPr>
              <w:spacing w:after="0"/>
              <w:jc w:val="both"/>
              <w:rPr>
                <w:rFonts w:ascii="Century Gothic" w:hAnsi="Century Gothic" w:cs="Gisha"/>
                <w:sz w:val="20"/>
                <w:szCs w:val="20"/>
              </w:rPr>
            </w:pPr>
            <w:r w:rsidRPr="00D93C97">
              <w:rPr>
                <w:rFonts w:ascii="Century Gothic" w:hAnsi="Century Gothic" w:cs="Gisha"/>
                <w:sz w:val="20"/>
                <w:szCs w:val="20"/>
              </w:rPr>
              <w:t>actualizaciones</w:t>
            </w:r>
            <w:r w:rsidR="00E4013C" w:rsidRPr="00D93C97">
              <w:rPr>
                <w:rFonts w:ascii="Century Gothic" w:hAnsi="Century Gothic" w:cs="Gisha"/>
                <w:sz w:val="20"/>
                <w:szCs w:val="20"/>
              </w:rPr>
              <w:t xml:space="preserve"> y donaciones de capital</w:t>
            </w:r>
          </w:p>
        </w:tc>
        <w:tc>
          <w:tcPr>
            <w:tcW w:w="0" w:type="auto"/>
            <w:tcBorders>
              <w:top w:val="nil"/>
              <w:left w:val="nil"/>
              <w:bottom w:val="single" w:sz="4" w:space="0" w:color="auto"/>
              <w:right w:val="single" w:sz="4" w:space="0" w:color="auto"/>
            </w:tcBorders>
            <w:shd w:val="clear" w:color="auto" w:fill="auto"/>
            <w:noWrap/>
            <w:vAlign w:val="center"/>
            <w:hideMark/>
          </w:tcPr>
          <w:p w:rsidR="00E4013C" w:rsidRPr="00D93C97" w:rsidRDefault="0048636F" w:rsidP="00F2231C">
            <w:pPr>
              <w:spacing w:after="0"/>
              <w:jc w:val="right"/>
              <w:rPr>
                <w:rFonts w:ascii="Century Gothic" w:hAnsi="Century Gothic" w:cs="Gisha"/>
                <w:sz w:val="20"/>
                <w:szCs w:val="20"/>
              </w:rPr>
            </w:pPr>
            <w:r w:rsidRPr="00D93C97">
              <w:rPr>
                <w:rFonts w:ascii="Century Gothic" w:hAnsi="Century Gothic" w:cs="Gisha"/>
                <w:sz w:val="20"/>
                <w:szCs w:val="20"/>
              </w:rPr>
              <w:t>$</w:t>
            </w:r>
            <w:r w:rsidR="00F2231C">
              <w:rPr>
                <w:rFonts w:ascii="Century Gothic" w:hAnsi="Century Gothic" w:cs="Gisha"/>
                <w:sz w:val="20"/>
                <w:szCs w:val="20"/>
              </w:rPr>
              <w:t>14,012,836.20</w:t>
            </w:r>
          </w:p>
        </w:tc>
        <w:tc>
          <w:tcPr>
            <w:tcW w:w="0" w:type="auto"/>
            <w:tcBorders>
              <w:top w:val="nil"/>
              <w:left w:val="nil"/>
              <w:bottom w:val="single" w:sz="4" w:space="0" w:color="auto"/>
              <w:right w:val="single" w:sz="4" w:space="0" w:color="auto"/>
            </w:tcBorders>
            <w:shd w:val="clear" w:color="auto" w:fill="auto"/>
            <w:vAlign w:val="bottom"/>
            <w:hideMark/>
          </w:tcPr>
          <w:p w:rsidR="00E4013C" w:rsidRPr="00D93C97" w:rsidRDefault="00E4013C" w:rsidP="00DF1B62">
            <w:pPr>
              <w:spacing w:after="0"/>
              <w:jc w:val="both"/>
              <w:rPr>
                <w:rFonts w:ascii="Century Gothic" w:hAnsi="Century Gothic" w:cs="Gisha"/>
                <w:sz w:val="20"/>
                <w:szCs w:val="20"/>
              </w:rPr>
            </w:pPr>
            <w:r w:rsidRPr="00D93C97">
              <w:rPr>
                <w:rFonts w:ascii="Century Gothic" w:hAnsi="Century Gothic" w:cs="Gisha"/>
                <w:sz w:val="20"/>
                <w:szCs w:val="20"/>
              </w:rPr>
              <w:t>EL IMPORTE DEL PATRIMONIO GENERADO DE ACUERDO A LA LEY DE CONTABILIDAD GUBERNAMENTAL EN SU ART. 27.</w:t>
            </w:r>
          </w:p>
        </w:tc>
      </w:tr>
      <w:tr w:rsidR="00EC4948" w:rsidRPr="00D93C97" w:rsidTr="00FB7A0C">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4013C" w:rsidRPr="00D93C97" w:rsidRDefault="00E4013C" w:rsidP="00DF1B62">
            <w:pPr>
              <w:spacing w:after="0"/>
              <w:jc w:val="both"/>
              <w:rPr>
                <w:rFonts w:ascii="Century Gothic" w:hAnsi="Century Gothic" w:cs="Gisha"/>
                <w:sz w:val="20"/>
                <w:szCs w:val="20"/>
              </w:rPr>
            </w:pPr>
            <w:r w:rsidRPr="00D93C97">
              <w:rPr>
                <w:rFonts w:ascii="Century Gothic" w:hAnsi="Century Gothic" w:cs="Gisha"/>
                <w:sz w:val="20"/>
                <w:szCs w:val="20"/>
              </w:rPr>
              <w:t>Resultado del Ejercicio (Ahorro/Desahorro)</w:t>
            </w:r>
          </w:p>
        </w:tc>
        <w:tc>
          <w:tcPr>
            <w:tcW w:w="0" w:type="auto"/>
            <w:tcBorders>
              <w:top w:val="nil"/>
              <w:left w:val="nil"/>
              <w:bottom w:val="single" w:sz="4" w:space="0" w:color="auto"/>
              <w:right w:val="single" w:sz="4" w:space="0" w:color="auto"/>
            </w:tcBorders>
            <w:shd w:val="clear" w:color="auto" w:fill="auto"/>
            <w:noWrap/>
            <w:vAlign w:val="center"/>
          </w:tcPr>
          <w:p w:rsidR="00A80E18" w:rsidRPr="00D93C97" w:rsidRDefault="00895CE3" w:rsidP="00502163">
            <w:pPr>
              <w:spacing w:after="0"/>
              <w:jc w:val="right"/>
              <w:rPr>
                <w:rFonts w:ascii="Century Gothic" w:hAnsi="Century Gothic" w:cs="Gisha"/>
                <w:sz w:val="20"/>
                <w:szCs w:val="20"/>
              </w:rPr>
            </w:pPr>
            <w:r w:rsidRPr="00D93C97">
              <w:rPr>
                <w:rFonts w:ascii="Century Gothic" w:hAnsi="Century Gothic" w:cs="Gisha"/>
                <w:sz w:val="20"/>
                <w:szCs w:val="20"/>
              </w:rPr>
              <w:t>$</w:t>
            </w:r>
            <w:r w:rsidR="00D640D3">
              <w:rPr>
                <w:rFonts w:ascii="Century Gothic" w:hAnsi="Century Gothic" w:cs="Gisha"/>
                <w:sz w:val="20"/>
                <w:szCs w:val="20"/>
              </w:rPr>
              <w:t xml:space="preserve">   </w:t>
            </w:r>
            <w:r w:rsidR="00502163">
              <w:rPr>
                <w:rFonts w:ascii="Century Gothic" w:hAnsi="Century Gothic" w:cs="Gisha"/>
                <w:sz w:val="20"/>
                <w:szCs w:val="20"/>
              </w:rPr>
              <w:t>712,055.54</w:t>
            </w:r>
            <w:bookmarkStart w:id="0" w:name="_GoBack"/>
            <w:bookmarkEnd w:id="0"/>
          </w:p>
        </w:tc>
        <w:tc>
          <w:tcPr>
            <w:tcW w:w="0" w:type="auto"/>
            <w:tcBorders>
              <w:top w:val="nil"/>
              <w:left w:val="nil"/>
              <w:bottom w:val="single" w:sz="4" w:space="0" w:color="auto"/>
              <w:right w:val="single" w:sz="4" w:space="0" w:color="auto"/>
            </w:tcBorders>
            <w:shd w:val="clear" w:color="auto" w:fill="auto"/>
            <w:vAlign w:val="bottom"/>
          </w:tcPr>
          <w:p w:rsidR="00E4013C" w:rsidRPr="00D93C97" w:rsidRDefault="00E4013C" w:rsidP="006F142F">
            <w:pPr>
              <w:spacing w:after="0"/>
              <w:jc w:val="both"/>
              <w:rPr>
                <w:rFonts w:ascii="Century Gothic" w:hAnsi="Century Gothic" w:cs="Gisha"/>
                <w:sz w:val="20"/>
                <w:szCs w:val="20"/>
              </w:rPr>
            </w:pPr>
          </w:p>
        </w:tc>
      </w:tr>
    </w:tbl>
    <w:p w:rsidR="00AB1DF4" w:rsidRDefault="00AB1DF4"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IV) NOTAS AL ESTADO DE FLUJOS DE EFECTIVO</w:t>
      </w:r>
    </w:p>
    <w:p w:rsidR="00087636" w:rsidRPr="00D93C97" w:rsidRDefault="00087636"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Efectivo y Equivalentes</w:t>
      </w:r>
    </w:p>
    <w:p w:rsidR="00E4013C" w:rsidRPr="00D93C97" w:rsidRDefault="00E4013C" w:rsidP="00E4013C">
      <w:pPr>
        <w:spacing w:after="0"/>
        <w:jc w:val="both"/>
        <w:rPr>
          <w:rFonts w:ascii="Century Gothic" w:hAnsi="Century Gothic" w:cs="Gisha"/>
          <w:sz w:val="20"/>
          <w:szCs w:val="20"/>
        </w:rPr>
      </w:pPr>
    </w:p>
    <w:tbl>
      <w:tblPr>
        <w:tblStyle w:val="Tablaconcuadrcula"/>
        <w:tblW w:w="0" w:type="auto"/>
        <w:tblLook w:val="04A0" w:firstRow="1" w:lastRow="0" w:firstColumn="1" w:lastColumn="0" w:noHBand="0" w:noVBand="1"/>
      </w:tblPr>
      <w:tblGrid>
        <w:gridCol w:w="3409"/>
        <w:gridCol w:w="2398"/>
        <w:gridCol w:w="3021"/>
      </w:tblGrid>
      <w:tr w:rsidR="00E4013C" w:rsidRPr="00D93C97" w:rsidTr="0023715B">
        <w:trPr>
          <w:trHeight w:val="549"/>
        </w:trPr>
        <w:tc>
          <w:tcPr>
            <w:tcW w:w="3409" w:type="dxa"/>
          </w:tcPr>
          <w:p w:rsidR="00E4013C" w:rsidRPr="00D93C97" w:rsidRDefault="00E4013C" w:rsidP="006F142F">
            <w:pPr>
              <w:spacing w:after="0"/>
              <w:jc w:val="both"/>
              <w:rPr>
                <w:rFonts w:ascii="Century Gothic" w:hAnsi="Century Gothic" w:cs="Gisha"/>
                <w:sz w:val="20"/>
                <w:szCs w:val="20"/>
              </w:rPr>
            </w:pPr>
          </w:p>
        </w:tc>
        <w:tc>
          <w:tcPr>
            <w:tcW w:w="2398" w:type="dxa"/>
          </w:tcPr>
          <w:p w:rsidR="00E4013C" w:rsidRPr="00D93C97" w:rsidRDefault="00484E45" w:rsidP="00AC3FAC">
            <w:pPr>
              <w:spacing w:after="0"/>
              <w:jc w:val="center"/>
              <w:rPr>
                <w:rFonts w:ascii="Century Gothic" w:hAnsi="Century Gothic" w:cs="Gisha"/>
                <w:b/>
                <w:sz w:val="20"/>
                <w:szCs w:val="20"/>
              </w:rPr>
            </w:pPr>
            <w:r w:rsidRPr="00D93C97">
              <w:rPr>
                <w:rFonts w:ascii="Century Gothic" w:hAnsi="Century Gothic" w:cs="Gisha"/>
                <w:b/>
                <w:sz w:val="20"/>
                <w:szCs w:val="20"/>
              </w:rPr>
              <w:t>202</w:t>
            </w:r>
            <w:r w:rsidR="00AC3FAC">
              <w:rPr>
                <w:rFonts w:ascii="Century Gothic" w:hAnsi="Century Gothic" w:cs="Gisha"/>
                <w:b/>
                <w:sz w:val="20"/>
                <w:szCs w:val="20"/>
              </w:rPr>
              <w:t>4</w:t>
            </w:r>
          </w:p>
        </w:tc>
        <w:tc>
          <w:tcPr>
            <w:tcW w:w="3021" w:type="dxa"/>
          </w:tcPr>
          <w:p w:rsidR="00B31D04" w:rsidRPr="00E42326" w:rsidRDefault="00484E45" w:rsidP="00E42326">
            <w:pPr>
              <w:spacing w:after="0"/>
              <w:jc w:val="center"/>
              <w:rPr>
                <w:rFonts w:ascii="Century Gothic" w:hAnsi="Century Gothic" w:cs="Gisha"/>
                <w:b/>
                <w:sz w:val="20"/>
                <w:szCs w:val="20"/>
              </w:rPr>
            </w:pPr>
            <w:r w:rsidRPr="00D93C97">
              <w:rPr>
                <w:rFonts w:ascii="Century Gothic" w:hAnsi="Century Gothic" w:cs="Gisha"/>
                <w:b/>
                <w:sz w:val="20"/>
                <w:szCs w:val="20"/>
              </w:rPr>
              <w:t>2</w:t>
            </w:r>
            <w:r w:rsidR="00BE7E12">
              <w:rPr>
                <w:rFonts w:ascii="Century Gothic" w:hAnsi="Century Gothic" w:cs="Gisha"/>
                <w:b/>
                <w:sz w:val="20"/>
                <w:szCs w:val="20"/>
              </w:rPr>
              <w:t>02</w:t>
            </w:r>
            <w:r w:rsidR="00AC3FAC">
              <w:rPr>
                <w:rFonts w:ascii="Century Gothic" w:hAnsi="Century Gothic" w:cs="Gisha"/>
                <w:b/>
                <w:sz w:val="20"/>
                <w:szCs w:val="20"/>
              </w:rPr>
              <w:t>3</w:t>
            </w:r>
          </w:p>
        </w:tc>
      </w:tr>
      <w:tr w:rsidR="00174194" w:rsidRPr="00D93C97" w:rsidTr="00B50938">
        <w:tc>
          <w:tcPr>
            <w:tcW w:w="3409" w:type="dxa"/>
          </w:tcPr>
          <w:p w:rsidR="00174194" w:rsidRPr="00D93C97" w:rsidRDefault="00174194" w:rsidP="00174194">
            <w:pPr>
              <w:spacing w:after="0"/>
              <w:jc w:val="both"/>
              <w:rPr>
                <w:rFonts w:ascii="Century Gothic" w:hAnsi="Century Gothic" w:cs="Gisha"/>
                <w:sz w:val="20"/>
                <w:szCs w:val="20"/>
              </w:rPr>
            </w:pPr>
            <w:r w:rsidRPr="00D93C97">
              <w:rPr>
                <w:rFonts w:ascii="Century Gothic" w:hAnsi="Century Gothic" w:cs="Gisha"/>
                <w:sz w:val="20"/>
                <w:szCs w:val="20"/>
              </w:rPr>
              <w:t>Efectivo en Bancos – Tesorería</w:t>
            </w:r>
          </w:p>
        </w:tc>
        <w:tc>
          <w:tcPr>
            <w:tcW w:w="2398" w:type="dxa"/>
          </w:tcPr>
          <w:p w:rsidR="00174194" w:rsidRPr="00AC3FAC" w:rsidRDefault="00174194" w:rsidP="00A218F6">
            <w:pPr>
              <w:spacing w:after="0"/>
              <w:jc w:val="right"/>
              <w:rPr>
                <w:rFonts w:ascii="Century Gothic" w:hAnsi="Century Gothic" w:cs="Gisha"/>
                <w:sz w:val="20"/>
                <w:szCs w:val="20"/>
              </w:rPr>
            </w:pPr>
            <w:r w:rsidRPr="00AC3FAC">
              <w:rPr>
                <w:rFonts w:ascii="Century Gothic" w:hAnsi="Century Gothic" w:cs="Gisha"/>
                <w:sz w:val="20"/>
                <w:szCs w:val="20"/>
              </w:rPr>
              <w:t xml:space="preserve">$   </w:t>
            </w:r>
            <w:r w:rsidR="00A218F6">
              <w:rPr>
                <w:rFonts w:ascii="Century Gothic" w:hAnsi="Century Gothic" w:cs="Gisha"/>
                <w:sz w:val="20"/>
                <w:szCs w:val="20"/>
              </w:rPr>
              <w:t>22, 131,460.51</w:t>
            </w:r>
          </w:p>
        </w:tc>
        <w:tc>
          <w:tcPr>
            <w:tcW w:w="3021" w:type="dxa"/>
          </w:tcPr>
          <w:p w:rsidR="00174194" w:rsidRPr="000B7406" w:rsidRDefault="00174194" w:rsidP="00174194">
            <w:pPr>
              <w:spacing w:after="0"/>
              <w:jc w:val="right"/>
              <w:rPr>
                <w:rFonts w:ascii="Century Gothic" w:hAnsi="Century Gothic" w:cs="Gisha"/>
                <w:sz w:val="20"/>
                <w:szCs w:val="20"/>
                <w:highlight w:val="yellow"/>
              </w:rPr>
            </w:pPr>
            <w:r>
              <w:rPr>
                <w:rFonts w:ascii="Gisha" w:hAnsi="Gisha" w:cs="Gisha"/>
                <w:sz w:val="20"/>
                <w:szCs w:val="20"/>
              </w:rPr>
              <w:t>$50</w:t>
            </w:r>
            <w:r w:rsidRPr="00E867E8">
              <w:rPr>
                <w:rFonts w:ascii="Gisha" w:hAnsi="Gisha" w:cs="Gisha"/>
                <w:sz w:val="20"/>
                <w:szCs w:val="20"/>
              </w:rPr>
              <w:t>’</w:t>
            </w:r>
            <w:r>
              <w:rPr>
                <w:rFonts w:ascii="Gisha" w:hAnsi="Gisha" w:cs="Gisha"/>
                <w:sz w:val="20"/>
                <w:szCs w:val="20"/>
              </w:rPr>
              <w:t>565</w:t>
            </w:r>
            <w:r w:rsidRPr="00E867E8">
              <w:rPr>
                <w:rFonts w:ascii="Gisha" w:hAnsi="Gisha" w:cs="Gisha"/>
                <w:sz w:val="20"/>
                <w:szCs w:val="20"/>
              </w:rPr>
              <w:t>,</w:t>
            </w:r>
            <w:r>
              <w:rPr>
                <w:rFonts w:ascii="Gisha" w:hAnsi="Gisha" w:cs="Gisha"/>
                <w:sz w:val="20"/>
                <w:szCs w:val="20"/>
              </w:rPr>
              <w:t>343</w:t>
            </w:r>
            <w:r w:rsidRPr="00E867E8">
              <w:rPr>
                <w:rFonts w:ascii="Gisha" w:hAnsi="Gisha" w:cs="Gisha"/>
                <w:sz w:val="20"/>
                <w:szCs w:val="20"/>
              </w:rPr>
              <w:t>.</w:t>
            </w:r>
            <w:r>
              <w:rPr>
                <w:rFonts w:ascii="Gisha" w:hAnsi="Gisha" w:cs="Gisha"/>
                <w:sz w:val="20"/>
                <w:szCs w:val="20"/>
              </w:rPr>
              <w:t>69</w:t>
            </w:r>
          </w:p>
        </w:tc>
      </w:tr>
      <w:tr w:rsidR="00174194" w:rsidRPr="00D93C97" w:rsidTr="00B50938">
        <w:tc>
          <w:tcPr>
            <w:tcW w:w="3409" w:type="dxa"/>
          </w:tcPr>
          <w:p w:rsidR="00174194" w:rsidRPr="00D93C97" w:rsidRDefault="00174194" w:rsidP="00174194">
            <w:pPr>
              <w:spacing w:after="0"/>
              <w:jc w:val="both"/>
              <w:rPr>
                <w:rFonts w:ascii="Century Gothic" w:hAnsi="Century Gothic" w:cs="Gisha"/>
                <w:sz w:val="20"/>
                <w:szCs w:val="20"/>
              </w:rPr>
            </w:pPr>
            <w:r w:rsidRPr="00D93C97">
              <w:rPr>
                <w:rFonts w:ascii="Century Gothic" w:hAnsi="Century Gothic" w:cs="Gisha"/>
                <w:sz w:val="20"/>
                <w:szCs w:val="20"/>
              </w:rPr>
              <w:t>Otros efectivos y equivalentes</w:t>
            </w:r>
          </w:p>
        </w:tc>
        <w:tc>
          <w:tcPr>
            <w:tcW w:w="2398" w:type="dxa"/>
          </w:tcPr>
          <w:p w:rsidR="00174194" w:rsidRPr="000B7406" w:rsidRDefault="00174194" w:rsidP="00174194">
            <w:pPr>
              <w:spacing w:after="0"/>
              <w:jc w:val="right"/>
              <w:rPr>
                <w:rFonts w:ascii="Century Gothic" w:hAnsi="Century Gothic" w:cs="Gisha"/>
                <w:sz w:val="20"/>
                <w:szCs w:val="20"/>
              </w:rPr>
            </w:pPr>
            <w:r w:rsidRPr="000B7406">
              <w:rPr>
                <w:rFonts w:ascii="Century Gothic" w:hAnsi="Century Gothic" w:cs="Gisha"/>
                <w:sz w:val="20"/>
                <w:szCs w:val="20"/>
              </w:rPr>
              <w:t>0.00</w:t>
            </w:r>
          </w:p>
        </w:tc>
        <w:tc>
          <w:tcPr>
            <w:tcW w:w="3021" w:type="dxa"/>
          </w:tcPr>
          <w:p w:rsidR="00174194" w:rsidRPr="000B7406" w:rsidRDefault="00174194" w:rsidP="00174194">
            <w:pPr>
              <w:spacing w:after="0"/>
              <w:jc w:val="right"/>
              <w:rPr>
                <w:rFonts w:ascii="Century Gothic" w:hAnsi="Century Gothic" w:cs="Gisha"/>
                <w:sz w:val="20"/>
                <w:szCs w:val="20"/>
              </w:rPr>
            </w:pPr>
            <w:r w:rsidRPr="000B7406">
              <w:rPr>
                <w:rFonts w:ascii="Century Gothic" w:hAnsi="Century Gothic" w:cs="Gisha"/>
                <w:sz w:val="20"/>
                <w:szCs w:val="20"/>
              </w:rPr>
              <w:t>0.00</w:t>
            </w:r>
          </w:p>
        </w:tc>
      </w:tr>
      <w:tr w:rsidR="00174194" w:rsidRPr="00D93C97" w:rsidTr="00B50938">
        <w:tc>
          <w:tcPr>
            <w:tcW w:w="3409" w:type="dxa"/>
          </w:tcPr>
          <w:p w:rsidR="00174194" w:rsidRPr="00D93C97" w:rsidRDefault="00174194" w:rsidP="00174194">
            <w:pPr>
              <w:spacing w:after="0"/>
              <w:jc w:val="both"/>
              <w:rPr>
                <w:rFonts w:ascii="Century Gothic" w:hAnsi="Century Gothic" w:cs="Gisha"/>
                <w:sz w:val="20"/>
                <w:szCs w:val="20"/>
              </w:rPr>
            </w:pPr>
            <w:r w:rsidRPr="00D93C97">
              <w:rPr>
                <w:rFonts w:ascii="Century Gothic" w:hAnsi="Century Gothic" w:cs="Gisha"/>
                <w:sz w:val="20"/>
                <w:szCs w:val="20"/>
              </w:rPr>
              <w:t>Depósitos de fondos de terceros en garantía y/o administración</w:t>
            </w:r>
          </w:p>
        </w:tc>
        <w:tc>
          <w:tcPr>
            <w:tcW w:w="2398" w:type="dxa"/>
          </w:tcPr>
          <w:p w:rsidR="00174194" w:rsidRDefault="00174194" w:rsidP="00174194">
            <w:pPr>
              <w:spacing w:after="0"/>
              <w:jc w:val="right"/>
              <w:rPr>
                <w:rFonts w:ascii="Century Gothic" w:hAnsi="Century Gothic" w:cs="Gisha"/>
                <w:sz w:val="20"/>
                <w:szCs w:val="20"/>
              </w:rPr>
            </w:pPr>
            <w:r w:rsidRPr="000B7406">
              <w:rPr>
                <w:rFonts w:ascii="Century Gothic" w:hAnsi="Century Gothic" w:cs="Gisha"/>
                <w:sz w:val="20"/>
                <w:szCs w:val="20"/>
              </w:rPr>
              <w:t>$</w:t>
            </w:r>
            <w:r>
              <w:rPr>
                <w:rFonts w:ascii="Century Gothic" w:hAnsi="Century Gothic" w:cs="Gisha"/>
                <w:sz w:val="20"/>
                <w:szCs w:val="20"/>
              </w:rPr>
              <w:t xml:space="preserve">     </w:t>
            </w:r>
            <w:r w:rsidR="00A218F6">
              <w:rPr>
                <w:rFonts w:ascii="Century Gothic" w:hAnsi="Century Gothic" w:cs="Gisha"/>
                <w:sz w:val="20"/>
                <w:szCs w:val="20"/>
              </w:rPr>
              <w:t>4, 342,497.27</w:t>
            </w:r>
          </w:p>
          <w:p w:rsidR="00174194" w:rsidRPr="000B7406" w:rsidRDefault="00174194" w:rsidP="00174194">
            <w:pPr>
              <w:spacing w:after="0"/>
              <w:jc w:val="right"/>
              <w:rPr>
                <w:rFonts w:ascii="Century Gothic" w:hAnsi="Century Gothic" w:cs="Gisha"/>
                <w:sz w:val="20"/>
                <w:szCs w:val="20"/>
              </w:rPr>
            </w:pPr>
          </w:p>
        </w:tc>
        <w:tc>
          <w:tcPr>
            <w:tcW w:w="3021" w:type="dxa"/>
          </w:tcPr>
          <w:p w:rsidR="00174194" w:rsidRDefault="00174194" w:rsidP="00174194">
            <w:pPr>
              <w:spacing w:after="0"/>
              <w:jc w:val="right"/>
              <w:rPr>
                <w:rFonts w:ascii="Century Gothic" w:hAnsi="Century Gothic" w:cs="Gisha"/>
                <w:sz w:val="20"/>
                <w:szCs w:val="20"/>
              </w:rPr>
            </w:pPr>
            <w:r w:rsidRPr="000B7406">
              <w:rPr>
                <w:rFonts w:ascii="Century Gothic" w:hAnsi="Century Gothic" w:cs="Gisha"/>
                <w:sz w:val="20"/>
                <w:szCs w:val="20"/>
              </w:rPr>
              <w:t>$</w:t>
            </w:r>
            <w:r>
              <w:rPr>
                <w:rFonts w:ascii="Century Gothic" w:hAnsi="Century Gothic" w:cs="Gisha"/>
                <w:sz w:val="20"/>
                <w:szCs w:val="20"/>
              </w:rPr>
              <w:t xml:space="preserve"> 7</w:t>
            </w:r>
            <w:r w:rsidRPr="000B7406">
              <w:rPr>
                <w:rFonts w:ascii="Century Gothic" w:hAnsi="Century Gothic" w:cs="Gisha"/>
                <w:sz w:val="20"/>
                <w:szCs w:val="20"/>
              </w:rPr>
              <w:t>’</w:t>
            </w:r>
            <w:r>
              <w:rPr>
                <w:rFonts w:ascii="Century Gothic" w:hAnsi="Century Gothic" w:cs="Gisha"/>
                <w:sz w:val="20"/>
                <w:szCs w:val="20"/>
              </w:rPr>
              <w:t>151</w:t>
            </w:r>
            <w:r w:rsidRPr="000B7406">
              <w:rPr>
                <w:rFonts w:ascii="Century Gothic" w:hAnsi="Century Gothic" w:cs="Gisha"/>
                <w:sz w:val="20"/>
                <w:szCs w:val="20"/>
              </w:rPr>
              <w:t>,</w:t>
            </w:r>
            <w:r>
              <w:rPr>
                <w:rFonts w:ascii="Century Gothic" w:hAnsi="Century Gothic" w:cs="Gisha"/>
                <w:sz w:val="20"/>
                <w:szCs w:val="20"/>
              </w:rPr>
              <w:t>712.55</w:t>
            </w:r>
          </w:p>
          <w:p w:rsidR="00174194" w:rsidRDefault="00174194" w:rsidP="00174194">
            <w:pPr>
              <w:spacing w:after="0"/>
              <w:jc w:val="right"/>
              <w:rPr>
                <w:rFonts w:ascii="Century Gothic" w:hAnsi="Century Gothic" w:cs="Gisha"/>
                <w:sz w:val="20"/>
                <w:szCs w:val="20"/>
              </w:rPr>
            </w:pPr>
          </w:p>
          <w:p w:rsidR="00174194" w:rsidRPr="000B7406" w:rsidRDefault="00174194" w:rsidP="00174194">
            <w:pPr>
              <w:spacing w:after="0"/>
              <w:jc w:val="right"/>
              <w:rPr>
                <w:rFonts w:ascii="Century Gothic" w:hAnsi="Century Gothic" w:cs="Gisha"/>
                <w:sz w:val="20"/>
                <w:szCs w:val="20"/>
              </w:rPr>
            </w:pPr>
          </w:p>
        </w:tc>
      </w:tr>
      <w:tr w:rsidR="00174194" w:rsidRPr="00D93C97" w:rsidTr="00B50938">
        <w:tc>
          <w:tcPr>
            <w:tcW w:w="3409" w:type="dxa"/>
          </w:tcPr>
          <w:p w:rsidR="00174194" w:rsidRPr="00D93C97" w:rsidRDefault="00174194" w:rsidP="00174194">
            <w:pPr>
              <w:spacing w:after="0"/>
              <w:jc w:val="both"/>
              <w:rPr>
                <w:rFonts w:ascii="Century Gothic" w:hAnsi="Century Gothic" w:cs="Gisha"/>
                <w:sz w:val="20"/>
                <w:szCs w:val="20"/>
              </w:rPr>
            </w:pPr>
            <w:r w:rsidRPr="00D93C97">
              <w:rPr>
                <w:rFonts w:ascii="Century Gothic" w:hAnsi="Century Gothic" w:cs="Gisha"/>
                <w:sz w:val="20"/>
                <w:szCs w:val="20"/>
              </w:rPr>
              <w:t>Total de efectivo y equivalentes</w:t>
            </w:r>
          </w:p>
        </w:tc>
        <w:tc>
          <w:tcPr>
            <w:tcW w:w="2398" w:type="dxa"/>
          </w:tcPr>
          <w:p w:rsidR="00174194" w:rsidRPr="00174194" w:rsidRDefault="00174194" w:rsidP="00174194">
            <w:pPr>
              <w:spacing w:after="0"/>
              <w:jc w:val="right"/>
              <w:rPr>
                <w:rFonts w:ascii="Century Gothic" w:hAnsi="Century Gothic" w:cs="Gisha"/>
                <w:b/>
                <w:bCs/>
                <w:sz w:val="20"/>
                <w:szCs w:val="20"/>
              </w:rPr>
            </w:pPr>
            <w:r>
              <w:rPr>
                <w:rFonts w:ascii="Century Gothic" w:hAnsi="Century Gothic" w:cs="Gisha"/>
                <w:b/>
                <w:bCs/>
                <w:sz w:val="20"/>
                <w:szCs w:val="20"/>
              </w:rPr>
              <w:t>$</w:t>
            </w:r>
            <w:r w:rsidRPr="008854D3">
              <w:rPr>
                <w:rFonts w:ascii="Century Gothic" w:hAnsi="Century Gothic" w:cs="Gisha"/>
                <w:b/>
                <w:bCs/>
                <w:sz w:val="20"/>
                <w:szCs w:val="20"/>
              </w:rPr>
              <w:t xml:space="preserve">  </w:t>
            </w:r>
            <w:r>
              <w:rPr>
                <w:rFonts w:ascii="Century Gothic" w:hAnsi="Century Gothic" w:cs="Gisha"/>
                <w:b/>
                <w:bCs/>
                <w:sz w:val="20"/>
                <w:szCs w:val="20"/>
              </w:rPr>
              <w:t xml:space="preserve"> </w:t>
            </w:r>
            <w:r w:rsidRPr="00174194">
              <w:rPr>
                <w:rFonts w:ascii="Century Gothic" w:hAnsi="Century Gothic" w:cs="Gisha"/>
                <w:b/>
                <w:bCs/>
                <w:sz w:val="20"/>
                <w:szCs w:val="20"/>
              </w:rPr>
              <w:t xml:space="preserve"> </w:t>
            </w:r>
            <w:r w:rsidR="00A218F6">
              <w:rPr>
                <w:rFonts w:ascii="Century Gothic" w:hAnsi="Century Gothic" w:cs="Gisha"/>
                <w:b/>
                <w:bCs/>
                <w:sz w:val="20"/>
                <w:szCs w:val="20"/>
              </w:rPr>
              <w:t>26, 473,957.78</w:t>
            </w:r>
            <w:r w:rsidRPr="00174194">
              <w:rPr>
                <w:rFonts w:ascii="Century Gothic" w:hAnsi="Century Gothic" w:cs="Gisha"/>
                <w:b/>
                <w:bCs/>
                <w:sz w:val="20"/>
                <w:szCs w:val="20"/>
              </w:rPr>
              <w:t xml:space="preserve"> </w:t>
            </w:r>
          </w:p>
          <w:p w:rsidR="00174194" w:rsidRPr="00681E7B" w:rsidRDefault="00174194" w:rsidP="00174194">
            <w:pPr>
              <w:spacing w:after="0"/>
              <w:jc w:val="right"/>
              <w:rPr>
                <w:rFonts w:ascii="Century Gothic" w:hAnsi="Century Gothic" w:cs="Gisha"/>
                <w:b/>
                <w:bCs/>
                <w:sz w:val="20"/>
                <w:szCs w:val="20"/>
              </w:rPr>
            </w:pPr>
          </w:p>
          <w:p w:rsidR="00174194" w:rsidRPr="00163198" w:rsidRDefault="00174194" w:rsidP="00174194">
            <w:pPr>
              <w:spacing w:after="0"/>
              <w:jc w:val="right"/>
              <w:rPr>
                <w:rFonts w:ascii="Century Gothic" w:hAnsi="Century Gothic" w:cs="Gisha"/>
                <w:b/>
                <w:bCs/>
                <w:sz w:val="20"/>
                <w:szCs w:val="20"/>
              </w:rPr>
            </w:pPr>
            <w:r w:rsidRPr="00163198">
              <w:rPr>
                <w:rFonts w:ascii="Century Gothic" w:hAnsi="Century Gothic" w:cs="Gisha"/>
                <w:b/>
                <w:bCs/>
                <w:sz w:val="20"/>
                <w:szCs w:val="20"/>
              </w:rPr>
              <w:t xml:space="preserve"> </w:t>
            </w:r>
          </w:p>
          <w:p w:rsidR="00174194" w:rsidRPr="006405B2" w:rsidRDefault="00174194" w:rsidP="00174194">
            <w:pPr>
              <w:spacing w:after="0"/>
              <w:jc w:val="right"/>
              <w:rPr>
                <w:rFonts w:ascii="Century Gothic" w:hAnsi="Century Gothic" w:cs="Gisha"/>
                <w:b/>
                <w:bCs/>
                <w:sz w:val="20"/>
                <w:szCs w:val="20"/>
              </w:rPr>
            </w:pPr>
            <w:r w:rsidRPr="00B93307">
              <w:rPr>
                <w:rFonts w:ascii="Century Gothic" w:hAnsi="Century Gothic" w:cs="Gisha"/>
                <w:b/>
                <w:bCs/>
                <w:sz w:val="20"/>
                <w:szCs w:val="20"/>
              </w:rPr>
              <w:t xml:space="preserve"> </w:t>
            </w:r>
          </w:p>
        </w:tc>
        <w:tc>
          <w:tcPr>
            <w:tcW w:w="3021" w:type="dxa"/>
          </w:tcPr>
          <w:p w:rsidR="00174194" w:rsidRPr="00BC4BF2" w:rsidRDefault="00174194" w:rsidP="00174194">
            <w:pPr>
              <w:spacing w:after="0"/>
              <w:jc w:val="right"/>
              <w:rPr>
                <w:rFonts w:ascii="Century Gothic" w:hAnsi="Century Gothic" w:cs="Gisha"/>
                <w:b/>
                <w:bCs/>
                <w:sz w:val="20"/>
                <w:szCs w:val="20"/>
              </w:rPr>
            </w:pPr>
            <w:r>
              <w:rPr>
                <w:rFonts w:ascii="Century Gothic" w:hAnsi="Century Gothic" w:cs="Gisha"/>
                <w:b/>
                <w:bCs/>
                <w:sz w:val="20"/>
                <w:szCs w:val="20"/>
              </w:rPr>
              <w:t xml:space="preserve"> $ 57</w:t>
            </w:r>
            <w:r w:rsidRPr="00D93C97">
              <w:rPr>
                <w:rFonts w:ascii="Century Gothic" w:hAnsi="Century Gothic" w:cs="Gisha"/>
                <w:b/>
                <w:sz w:val="20"/>
                <w:szCs w:val="20"/>
              </w:rPr>
              <w:t>’</w:t>
            </w:r>
            <w:r>
              <w:rPr>
                <w:rFonts w:ascii="Century Gothic" w:hAnsi="Century Gothic" w:cs="Gisha"/>
                <w:b/>
                <w:sz w:val="20"/>
                <w:szCs w:val="20"/>
              </w:rPr>
              <w:t>717</w:t>
            </w:r>
            <w:r w:rsidRPr="00BC4BF2">
              <w:rPr>
                <w:rFonts w:ascii="Century Gothic" w:hAnsi="Century Gothic" w:cs="Gisha"/>
                <w:b/>
                <w:bCs/>
                <w:sz w:val="20"/>
                <w:szCs w:val="20"/>
              </w:rPr>
              <w:t>,</w:t>
            </w:r>
            <w:r>
              <w:rPr>
                <w:rFonts w:ascii="Century Gothic" w:hAnsi="Century Gothic" w:cs="Gisha"/>
                <w:b/>
                <w:bCs/>
                <w:sz w:val="20"/>
                <w:szCs w:val="20"/>
              </w:rPr>
              <w:t>056</w:t>
            </w:r>
            <w:r w:rsidRPr="00BC4BF2">
              <w:rPr>
                <w:rFonts w:ascii="Century Gothic" w:hAnsi="Century Gothic" w:cs="Gisha"/>
                <w:b/>
                <w:bCs/>
                <w:sz w:val="20"/>
                <w:szCs w:val="20"/>
              </w:rPr>
              <w:t>.</w:t>
            </w:r>
            <w:r>
              <w:rPr>
                <w:rFonts w:ascii="Century Gothic" w:hAnsi="Century Gothic" w:cs="Gisha"/>
                <w:b/>
                <w:bCs/>
                <w:sz w:val="20"/>
                <w:szCs w:val="20"/>
              </w:rPr>
              <w:t>24</w:t>
            </w:r>
            <w:r w:rsidRPr="00BC4BF2">
              <w:rPr>
                <w:rFonts w:ascii="Century Gothic" w:hAnsi="Century Gothic" w:cs="Gisha"/>
                <w:b/>
                <w:bCs/>
                <w:sz w:val="20"/>
                <w:szCs w:val="20"/>
              </w:rPr>
              <w:t xml:space="preserve"> </w:t>
            </w:r>
          </w:p>
          <w:p w:rsidR="00174194" w:rsidRPr="00D93C97" w:rsidRDefault="00174194" w:rsidP="00174194">
            <w:pPr>
              <w:spacing w:after="0"/>
              <w:jc w:val="right"/>
              <w:rPr>
                <w:rFonts w:ascii="Century Gothic" w:hAnsi="Century Gothic" w:cs="Gisha"/>
                <w:b/>
                <w:sz w:val="20"/>
                <w:szCs w:val="20"/>
              </w:rPr>
            </w:pPr>
          </w:p>
        </w:tc>
      </w:tr>
    </w:tbl>
    <w:p w:rsidR="005B36D3" w:rsidRPr="00D93C97" w:rsidRDefault="005B36D3" w:rsidP="00E4013C">
      <w:pPr>
        <w:spacing w:after="0"/>
        <w:jc w:val="both"/>
        <w:rPr>
          <w:rFonts w:ascii="Century Gothic" w:hAnsi="Century Gothic" w:cs="Gisha"/>
          <w:sz w:val="20"/>
          <w:szCs w:val="20"/>
        </w:rPr>
      </w:pPr>
    </w:p>
    <w:p w:rsidR="00E4013C" w:rsidRPr="00D93C97" w:rsidRDefault="00E4013C" w:rsidP="006F142F">
      <w:pPr>
        <w:spacing w:after="0"/>
        <w:jc w:val="both"/>
        <w:rPr>
          <w:rFonts w:ascii="Century Gothic" w:hAnsi="Century Gothic" w:cs="Gisha"/>
          <w:b/>
          <w:sz w:val="20"/>
          <w:szCs w:val="20"/>
        </w:rPr>
      </w:pPr>
      <w:r w:rsidRPr="00D93C97">
        <w:rPr>
          <w:rFonts w:ascii="Century Gothic" w:hAnsi="Century Gothic" w:cs="Gisha"/>
          <w:b/>
          <w:sz w:val="20"/>
          <w:szCs w:val="20"/>
        </w:rPr>
        <w:t>NOTAS DE MEMORIA (CUENTAS DE ORDEN)</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b/>
          <w:sz w:val="20"/>
          <w:szCs w:val="20"/>
        </w:rPr>
      </w:pPr>
      <w:r w:rsidRPr="00D93C97">
        <w:rPr>
          <w:rFonts w:ascii="Century Gothic" w:hAnsi="Century Gothic" w:cs="Gisha"/>
          <w:b/>
          <w:sz w:val="20"/>
          <w:szCs w:val="20"/>
        </w:rPr>
        <w:t xml:space="preserve">7110 VALORES EN CUSTODIA                                                                              </w:t>
      </w:r>
      <w:r w:rsidR="00087636" w:rsidRPr="00D93C97">
        <w:rPr>
          <w:rFonts w:ascii="Century Gothic" w:hAnsi="Century Gothic" w:cs="Gisha"/>
          <w:b/>
          <w:sz w:val="20"/>
          <w:szCs w:val="20"/>
        </w:rPr>
        <w:t xml:space="preserve">      </w:t>
      </w:r>
      <w:r w:rsidRPr="00D93C97">
        <w:rPr>
          <w:rFonts w:ascii="Century Gothic" w:hAnsi="Century Gothic" w:cs="Gisha"/>
          <w:b/>
          <w:sz w:val="20"/>
          <w:szCs w:val="20"/>
        </w:rPr>
        <w:t xml:space="preserve">   $285,182.43</w:t>
      </w:r>
    </w:p>
    <w:p w:rsidR="00096C88" w:rsidRPr="00D93C97" w:rsidRDefault="00096C88" w:rsidP="00E4013C">
      <w:pPr>
        <w:spacing w:after="0"/>
        <w:jc w:val="both"/>
        <w:rPr>
          <w:rFonts w:ascii="Century Gothic" w:hAnsi="Century Gothic" w:cs="Gisha"/>
          <w:b/>
          <w:sz w:val="20"/>
          <w:szCs w:val="20"/>
        </w:rPr>
      </w:pPr>
    </w:p>
    <w:p w:rsidR="00E4013C" w:rsidRPr="00D93C97" w:rsidRDefault="00E4013C" w:rsidP="00E4013C">
      <w:pPr>
        <w:spacing w:after="0"/>
        <w:jc w:val="both"/>
        <w:rPr>
          <w:rFonts w:ascii="Century Gothic" w:hAnsi="Century Gothic" w:cs="Gisha"/>
          <w:b/>
          <w:sz w:val="20"/>
          <w:szCs w:val="20"/>
        </w:rPr>
      </w:pPr>
      <w:r w:rsidRPr="00D93C97">
        <w:rPr>
          <w:rFonts w:ascii="Century Gothic" w:hAnsi="Century Gothic" w:cs="Gisha"/>
          <w:b/>
          <w:sz w:val="20"/>
          <w:szCs w:val="20"/>
        </w:rPr>
        <w:t xml:space="preserve">7120 CUSTODIA DE VALORES                                                                              </w:t>
      </w:r>
      <w:r w:rsidR="00087636" w:rsidRPr="00D93C97">
        <w:rPr>
          <w:rFonts w:ascii="Century Gothic" w:hAnsi="Century Gothic" w:cs="Gisha"/>
          <w:b/>
          <w:sz w:val="20"/>
          <w:szCs w:val="20"/>
        </w:rPr>
        <w:t xml:space="preserve">       </w:t>
      </w:r>
      <w:r w:rsidRPr="00D93C97">
        <w:rPr>
          <w:rFonts w:ascii="Century Gothic" w:hAnsi="Century Gothic" w:cs="Gisha"/>
          <w:b/>
          <w:sz w:val="20"/>
          <w:szCs w:val="20"/>
        </w:rPr>
        <w:t xml:space="preserve">  $285,182.43</w:t>
      </w:r>
    </w:p>
    <w:p w:rsidR="0002294F" w:rsidRPr="00D93C97" w:rsidRDefault="0002294F" w:rsidP="00E4013C">
      <w:pPr>
        <w:spacing w:after="0"/>
        <w:jc w:val="both"/>
        <w:rPr>
          <w:rFonts w:ascii="Century Gothic" w:hAnsi="Century Gothic" w:cs="Gisha"/>
          <w:b/>
          <w:sz w:val="20"/>
          <w:szCs w:val="20"/>
        </w:rPr>
      </w:pPr>
    </w:p>
    <w:p w:rsidR="00E4013C" w:rsidRPr="004E4F75" w:rsidRDefault="008053EE" w:rsidP="004E4F75">
      <w:pPr>
        <w:spacing w:after="0"/>
        <w:jc w:val="both"/>
        <w:rPr>
          <w:rFonts w:ascii="Century Gothic" w:hAnsi="Century Gothic" w:cs="Gisha"/>
          <w:sz w:val="20"/>
          <w:szCs w:val="20"/>
        </w:rPr>
      </w:pPr>
      <w:r w:rsidRPr="004E4F75">
        <w:rPr>
          <w:rFonts w:ascii="Century Gothic" w:hAnsi="Century Gothic" w:cs="Gisha"/>
          <w:sz w:val="20"/>
          <w:szCs w:val="20"/>
        </w:rPr>
        <w:t>Los saldos de estas cuentas de orden fueron revisados y corresponden en las cuentas deudoras a saldos de Subsidio, Obra e Indirectos FAM 2010¸</w:t>
      </w:r>
      <w:r w:rsidR="000E1D61" w:rsidRPr="004E4F75">
        <w:rPr>
          <w:rFonts w:ascii="Century Gothic" w:hAnsi="Century Gothic" w:cs="Gisha"/>
          <w:sz w:val="20"/>
          <w:szCs w:val="20"/>
        </w:rPr>
        <w:t xml:space="preserve"> </w:t>
      </w:r>
      <w:r w:rsidRPr="004E4F75">
        <w:rPr>
          <w:rFonts w:ascii="Century Gothic" w:hAnsi="Century Gothic" w:cs="Gisha"/>
          <w:sz w:val="20"/>
          <w:szCs w:val="20"/>
        </w:rPr>
        <w:t xml:space="preserve">y en los acreedores, a Obra, 3% Indirectos e Indirectos FAM 2010, </w:t>
      </w:r>
      <w:r w:rsidR="00CD0B06" w:rsidRPr="004E4F75">
        <w:rPr>
          <w:rFonts w:ascii="Century Gothic" w:hAnsi="Century Gothic" w:cs="Gisha"/>
          <w:sz w:val="20"/>
          <w:szCs w:val="20"/>
        </w:rPr>
        <w:t>no corresponden las cuentas de 3% indirectos y Subsidio, y solo de forma global corresponden los saldos.</w:t>
      </w:r>
    </w:p>
    <w:p w:rsidR="00E4013C" w:rsidRPr="00D93C97" w:rsidRDefault="00E4013C" w:rsidP="00E4013C">
      <w:pPr>
        <w:spacing w:after="0"/>
        <w:jc w:val="both"/>
        <w:rPr>
          <w:rFonts w:ascii="Century Gothic" w:hAnsi="Century Gothic" w:cs="Gisha"/>
          <w:sz w:val="20"/>
          <w:szCs w:val="20"/>
        </w:rPr>
      </w:pPr>
    </w:p>
    <w:p w:rsidR="00674107" w:rsidRPr="00D93C97" w:rsidRDefault="00E4013C" w:rsidP="00E4013C">
      <w:pPr>
        <w:spacing w:after="0"/>
        <w:jc w:val="both"/>
        <w:rPr>
          <w:rFonts w:ascii="Century Gothic" w:hAnsi="Century Gothic" w:cs="Gisha"/>
          <w:b/>
          <w:sz w:val="20"/>
          <w:szCs w:val="20"/>
        </w:rPr>
      </w:pPr>
      <w:r w:rsidRPr="00D93C97">
        <w:rPr>
          <w:rFonts w:ascii="Century Gothic" w:hAnsi="Century Gothic" w:cs="Gisha"/>
          <w:b/>
          <w:sz w:val="20"/>
          <w:szCs w:val="20"/>
        </w:rPr>
        <w:t xml:space="preserve">7510 CONTRATOS PARA INVERSIÓN MEDIANTE PROYECTOS </w:t>
      </w:r>
    </w:p>
    <w:p w:rsidR="00E4013C" w:rsidRPr="00D93C97" w:rsidRDefault="00E4013C" w:rsidP="00E4013C">
      <w:pPr>
        <w:spacing w:after="0"/>
        <w:jc w:val="both"/>
        <w:rPr>
          <w:rFonts w:ascii="Century Gothic" w:hAnsi="Century Gothic" w:cs="Gisha"/>
          <w:b/>
          <w:sz w:val="20"/>
          <w:szCs w:val="20"/>
        </w:rPr>
      </w:pPr>
      <w:r w:rsidRPr="00D93C97">
        <w:rPr>
          <w:rFonts w:ascii="Century Gothic" w:hAnsi="Century Gothic" w:cs="Gisha"/>
          <w:b/>
          <w:sz w:val="20"/>
          <w:szCs w:val="20"/>
        </w:rPr>
        <w:t>PARA PRESTACIÓN DE SERVICIOS.</w:t>
      </w:r>
      <w:r w:rsidRPr="00D93C97">
        <w:rPr>
          <w:rFonts w:ascii="Century Gothic" w:hAnsi="Century Gothic" w:cs="Gisha"/>
          <w:b/>
          <w:sz w:val="20"/>
          <w:szCs w:val="20"/>
        </w:rPr>
        <w:tab/>
      </w:r>
      <w:r w:rsidRPr="00D93C97">
        <w:rPr>
          <w:rFonts w:ascii="Century Gothic" w:hAnsi="Century Gothic" w:cs="Gisha"/>
          <w:b/>
          <w:sz w:val="20"/>
          <w:szCs w:val="20"/>
        </w:rPr>
        <w:tab/>
      </w:r>
      <w:r w:rsidRPr="00D93C97">
        <w:rPr>
          <w:rFonts w:ascii="Century Gothic" w:hAnsi="Century Gothic" w:cs="Gisha"/>
          <w:b/>
          <w:sz w:val="20"/>
          <w:szCs w:val="20"/>
        </w:rPr>
        <w:tab/>
      </w:r>
      <w:r w:rsidRPr="00D93C97">
        <w:rPr>
          <w:rFonts w:ascii="Century Gothic" w:hAnsi="Century Gothic" w:cs="Gisha"/>
          <w:b/>
          <w:sz w:val="20"/>
          <w:szCs w:val="20"/>
        </w:rPr>
        <w:tab/>
      </w:r>
      <w:r w:rsidR="009720D2" w:rsidRPr="00D93C97">
        <w:rPr>
          <w:rFonts w:ascii="Century Gothic" w:hAnsi="Century Gothic" w:cs="Gisha"/>
          <w:b/>
          <w:sz w:val="20"/>
          <w:szCs w:val="20"/>
        </w:rPr>
        <w:t xml:space="preserve">                       </w:t>
      </w:r>
      <w:r w:rsidR="00C03CD4" w:rsidRPr="00D93C97">
        <w:rPr>
          <w:rFonts w:ascii="Century Gothic" w:hAnsi="Century Gothic" w:cs="Gisha"/>
          <w:b/>
          <w:sz w:val="20"/>
          <w:szCs w:val="20"/>
        </w:rPr>
        <w:t xml:space="preserve"> </w:t>
      </w:r>
      <w:r w:rsidRPr="00D93C97">
        <w:rPr>
          <w:rFonts w:ascii="Century Gothic" w:hAnsi="Century Gothic" w:cs="Gisha"/>
          <w:b/>
          <w:sz w:val="20"/>
          <w:szCs w:val="20"/>
        </w:rPr>
        <w:t>$</w:t>
      </w:r>
      <w:r w:rsidR="00C63281" w:rsidRPr="00D93C97">
        <w:rPr>
          <w:rFonts w:ascii="Century Gothic" w:hAnsi="Century Gothic" w:cs="Gisha"/>
          <w:b/>
          <w:sz w:val="20"/>
          <w:szCs w:val="20"/>
        </w:rPr>
        <w:t xml:space="preserve"> </w:t>
      </w:r>
      <w:r w:rsidR="006D1494" w:rsidRPr="00D93C97">
        <w:rPr>
          <w:rFonts w:ascii="Century Gothic" w:hAnsi="Century Gothic" w:cs="Gisha"/>
          <w:b/>
          <w:sz w:val="20"/>
          <w:szCs w:val="20"/>
        </w:rPr>
        <w:t>8</w:t>
      </w:r>
      <w:r w:rsidR="00B2097D" w:rsidRPr="00D93C97">
        <w:rPr>
          <w:rFonts w:ascii="Century Gothic" w:hAnsi="Century Gothic" w:cs="Gisha"/>
          <w:b/>
          <w:sz w:val="20"/>
          <w:szCs w:val="20"/>
        </w:rPr>
        <w:t>8</w:t>
      </w:r>
      <w:r w:rsidR="00DE7D49" w:rsidRPr="00D93C97">
        <w:rPr>
          <w:rFonts w:ascii="Century Gothic" w:hAnsi="Century Gothic" w:cs="Gisha"/>
          <w:b/>
          <w:sz w:val="20"/>
          <w:szCs w:val="20"/>
        </w:rPr>
        <w:t>7</w:t>
      </w:r>
      <w:r w:rsidR="006D1494" w:rsidRPr="00D93C97">
        <w:rPr>
          <w:rFonts w:ascii="Century Gothic" w:hAnsi="Century Gothic" w:cs="Gisha"/>
          <w:b/>
          <w:sz w:val="20"/>
          <w:szCs w:val="20"/>
        </w:rPr>
        <w:t>’</w:t>
      </w:r>
      <w:r w:rsidR="00DE7D49" w:rsidRPr="00D93C97">
        <w:rPr>
          <w:rFonts w:ascii="Century Gothic" w:hAnsi="Century Gothic" w:cs="Gisha"/>
          <w:b/>
          <w:sz w:val="20"/>
          <w:szCs w:val="20"/>
        </w:rPr>
        <w:t>841</w:t>
      </w:r>
      <w:r w:rsidR="006D1494" w:rsidRPr="00D93C97">
        <w:rPr>
          <w:rFonts w:ascii="Century Gothic" w:hAnsi="Century Gothic" w:cs="Gisha"/>
          <w:b/>
          <w:sz w:val="20"/>
          <w:szCs w:val="20"/>
        </w:rPr>
        <w:t>,</w:t>
      </w:r>
      <w:r w:rsidR="00DE7D49" w:rsidRPr="00D93C97">
        <w:rPr>
          <w:rFonts w:ascii="Century Gothic" w:hAnsi="Century Gothic" w:cs="Gisha"/>
          <w:b/>
          <w:sz w:val="20"/>
          <w:szCs w:val="20"/>
        </w:rPr>
        <w:t>427</w:t>
      </w:r>
      <w:r w:rsidR="006D1494" w:rsidRPr="00D93C97">
        <w:rPr>
          <w:rFonts w:ascii="Century Gothic" w:hAnsi="Century Gothic" w:cs="Gisha"/>
          <w:b/>
          <w:sz w:val="20"/>
          <w:szCs w:val="20"/>
        </w:rPr>
        <w:t>.</w:t>
      </w:r>
      <w:r w:rsidR="00DE7D49" w:rsidRPr="00D93C97">
        <w:rPr>
          <w:rFonts w:ascii="Century Gothic" w:hAnsi="Century Gothic" w:cs="Gisha"/>
          <w:b/>
          <w:sz w:val="20"/>
          <w:szCs w:val="20"/>
        </w:rPr>
        <w:t>11</w:t>
      </w:r>
    </w:p>
    <w:p w:rsidR="00E4013C" w:rsidRPr="00D93C97" w:rsidRDefault="00E4013C" w:rsidP="00E4013C">
      <w:pPr>
        <w:spacing w:after="0"/>
        <w:jc w:val="both"/>
        <w:rPr>
          <w:rFonts w:ascii="Century Gothic" w:hAnsi="Century Gothic" w:cs="Gisha"/>
          <w:b/>
          <w:sz w:val="20"/>
          <w:szCs w:val="20"/>
        </w:rPr>
      </w:pPr>
    </w:p>
    <w:p w:rsidR="00674107" w:rsidRPr="00D93C97" w:rsidRDefault="00E4013C" w:rsidP="00E4013C">
      <w:pPr>
        <w:spacing w:after="0"/>
        <w:jc w:val="both"/>
        <w:rPr>
          <w:rFonts w:ascii="Century Gothic" w:hAnsi="Century Gothic" w:cs="Gisha"/>
          <w:b/>
          <w:sz w:val="20"/>
          <w:szCs w:val="20"/>
        </w:rPr>
      </w:pPr>
      <w:r w:rsidRPr="00D93C97">
        <w:rPr>
          <w:rFonts w:ascii="Century Gothic" w:hAnsi="Century Gothic" w:cs="Gisha"/>
          <w:b/>
          <w:sz w:val="20"/>
          <w:szCs w:val="20"/>
        </w:rPr>
        <w:t>7520 INVERSIÓN PÚBLICA CONTRATADA MEDIANTE PROYECTOS</w:t>
      </w:r>
    </w:p>
    <w:p w:rsidR="00E4013C" w:rsidRPr="00D93C97" w:rsidRDefault="00E4013C" w:rsidP="00E4013C">
      <w:pPr>
        <w:spacing w:after="0"/>
        <w:jc w:val="both"/>
        <w:rPr>
          <w:rFonts w:ascii="Century Gothic" w:hAnsi="Century Gothic" w:cs="Gisha"/>
          <w:b/>
          <w:sz w:val="20"/>
          <w:szCs w:val="20"/>
        </w:rPr>
      </w:pPr>
      <w:r w:rsidRPr="00D93C97">
        <w:rPr>
          <w:rFonts w:ascii="Century Gothic" w:hAnsi="Century Gothic" w:cs="Gisha"/>
          <w:b/>
          <w:sz w:val="20"/>
          <w:szCs w:val="20"/>
        </w:rPr>
        <w:t xml:space="preserve">PARA PRESTACIÓN DE SERVICIOS. </w:t>
      </w:r>
      <w:r w:rsidRPr="00D93C97">
        <w:rPr>
          <w:rFonts w:ascii="Century Gothic" w:hAnsi="Century Gothic" w:cs="Gisha"/>
          <w:b/>
          <w:sz w:val="20"/>
          <w:szCs w:val="20"/>
        </w:rPr>
        <w:tab/>
      </w:r>
      <w:r w:rsidR="00674107" w:rsidRPr="00D93C97">
        <w:rPr>
          <w:rFonts w:ascii="Century Gothic" w:hAnsi="Century Gothic" w:cs="Gisha"/>
          <w:b/>
          <w:sz w:val="20"/>
          <w:szCs w:val="20"/>
        </w:rPr>
        <w:t xml:space="preserve">    </w:t>
      </w:r>
      <w:r w:rsidRPr="00D93C97">
        <w:rPr>
          <w:rFonts w:ascii="Century Gothic" w:hAnsi="Century Gothic" w:cs="Gisha"/>
          <w:b/>
          <w:sz w:val="20"/>
          <w:szCs w:val="20"/>
        </w:rPr>
        <w:t xml:space="preserve">                                                            $</w:t>
      </w:r>
      <w:r w:rsidR="00B2097D" w:rsidRPr="00D93C97">
        <w:rPr>
          <w:rFonts w:ascii="Century Gothic" w:hAnsi="Century Gothic" w:cs="Gisha"/>
          <w:b/>
          <w:sz w:val="20"/>
          <w:szCs w:val="20"/>
        </w:rPr>
        <w:t>8</w:t>
      </w:r>
      <w:r w:rsidR="00DE7D49" w:rsidRPr="00D93C97">
        <w:rPr>
          <w:rFonts w:ascii="Century Gothic" w:hAnsi="Century Gothic" w:cs="Gisha"/>
          <w:b/>
          <w:sz w:val="20"/>
          <w:szCs w:val="20"/>
        </w:rPr>
        <w:t>87</w:t>
      </w:r>
      <w:r w:rsidR="006D1494" w:rsidRPr="00D93C97">
        <w:rPr>
          <w:rFonts w:ascii="Century Gothic" w:hAnsi="Century Gothic" w:cs="Gisha"/>
          <w:b/>
          <w:sz w:val="20"/>
          <w:szCs w:val="20"/>
        </w:rPr>
        <w:t>’</w:t>
      </w:r>
      <w:r w:rsidR="00B2097D" w:rsidRPr="00D93C97">
        <w:rPr>
          <w:rFonts w:ascii="Century Gothic" w:hAnsi="Century Gothic" w:cs="Gisha"/>
          <w:b/>
          <w:sz w:val="20"/>
          <w:szCs w:val="20"/>
        </w:rPr>
        <w:t>8</w:t>
      </w:r>
      <w:r w:rsidR="00DE7D49" w:rsidRPr="00D93C97">
        <w:rPr>
          <w:rFonts w:ascii="Century Gothic" w:hAnsi="Century Gothic" w:cs="Gisha"/>
          <w:b/>
          <w:sz w:val="20"/>
          <w:szCs w:val="20"/>
        </w:rPr>
        <w:t>41</w:t>
      </w:r>
      <w:r w:rsidR="006D1494" w:rsidRPr="00D93C97">
        <w:rPr>
          <w:rFonts w:ascii="Century Gothic" w:hAnsi="Century Gothic" w:cs="Gisha"/>
          <w:b/>
          <w:sz w:val="20"/>
          <w:szCs w:val="20"/>
        </w:rPr>
        <w:t>,</w:t>
      </w:r>
      <w:r w:rsidR="00DE7D49" w:rsidRPr="00D93C97">
        <w:rPr>
          <w:rFonts w:ascii="Century Gothic" w:hAnsi="Century Gothic" w:cs="Gisha"/>
          <w:b/>
          <w:sz w:val="20"/>
          <w:szCs w:val="20"/>
        </w:rPr>
        <w:t>4</w:t>
      </w:r>
      <w:r w:rsidR="00A446DA" w:rsidRPr="00D93C97">
        <w:rPr>
          <w:rFonts w:ascii="Century Gothic" w:hAnsi="Century Gothic" w:cs="Gisha"/>
          <w:b/>
          <w:sz w:val="20"/>
          <w:szCs w:val="20"/>
        </w:rPr>
        <w:t>2</w:t>
      </w:r>
      <w:r w:rsidR="00DE7D49" w:rsidRPr="00D93C97">
        <w:rPr>
          <w:rFonts w:ascii="Century Gothic" w:hAnsi="Century Gothic" w:cs="Gisha"/>
          <w:b/>
          <w:sz w:val="20"/>
          <w:szCs w:val="20"/>
        </w:rPr>
        <w:t>7</w:t>
      </w:r>
      <w:r w:rsidR="006D1494" w:rsidRPr="00D93C97">
        <w:rPr>
          <w:rFonts w:ascii="Century Gothic" w:hAnsi="Century Gothic" w:cs="Gisha"/>
          <w:b/>
          <w:sz w:val="20"/>
          <w:szCs w:val="20"/>
        </w:rPr>
        <w:t>.</w:t>
      </w:r>
      <w:r w:rsidR="00DE7D49" w:rsidRPr="00D93C97">
        <w:rPr>
          <w:rFonts w:ascii="Century Gothic" w:hAnsi="Century Gothic" w:cs="Gisha"/>
          <w:b/>
          <w:sz w:val="20"/>
          <w:szCs w:val="20"/>
        </w:rPr>
        <w:t>11</w:t>
      </w:r>
    </w:p>
    <w:p w:rsidR="004E42BF" w:rsidRPr="00D93C97" w:rsidRDefault="004E42BF" w:rsidP="00E4013C">
      <w:pPr>
        <w:spacing w:after="0"/>
        <w:jc w:val="both"/>
        <w:rPr>
          <w:rFonts w:ascii="Century Gothic" w:hAnsi="Century Gothic" w:cs="Gisha"/>
          <w:b/>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El saldo representa el monto por lo que hace al rubro de Gasto de Inversión.</w:t>
      </w:r>
    </w:p>
    <w:p w:rsidR="00F05D66"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En cuentas de orden se lleva el control del rubro de Inversión, derivado de esto, la generación de movimientos que afectan dicho rubro (obra nueva</w:t>
      </w:r>
      <w:r w:rsidR="00431013" w:rsidRPr="00D93C97">
        <w:rPr>
          <w:rFonts w:ascii="Century Gothic" w:hAnsi="Century Gothic" w:cs="Gisha"/>
          <w:sz w:val="20"/>
          <w:szCs w:val="20"/>
        </w:rPr>
        <w:t xml:space="preserve"> y</w:t>
      </w:r>
      <w:r w:rsidRPr="00D93C97">
        <w:rPr>
          <w:rFonts w:ascii="Century Gothic" w:hAnsi="Century Gothic" w:cs="Gisha"/>
          <w:sz w:val="20"/>
          <w:szCs w:val="20"/>
        </w:rPr>
        <w:t xml:space="preserve"> refrendos), registro de montos de recursos liberados, no se ven reflejadas presupuestalmente, por lo tanto, se </w:t>
      </w:r>
      <w:r w:rsidR="00660E2A" w:rsidRPr="00D93C97">
        <w:rPr>
          <w:rFonts w:ascii="Century Gothic" w:hAnsi="Century Gothic" w:cs="Gisha"/>
          <w:sz w:val="20"/>
          <w:szCs w:val="20"/>
        </w:rPr>
        <w:t>determinó</w:t>
      </w:r>
      <w:r w:rsidRPr="00D93C97">
        <w:rPr>
          <w:rFonts w:ascii="Century Gothic" w:hAnsi="Century Gothic" w:cs="Gisha"/>
          <w:sz w:val="20"/>
          <w:szCs w:val="20"/>
        </w:rPr>
        <w:t xml:space="preserve"> con personal de Contraloría, Dirección de Contabilidad, Dirección de Sistemas de Información y este Instituto, que dichos movimientos se generarán mensualmente</w:t>
      </w:r>
      <w:r w:rsidR="00CD0B06" w:rsidRPr="00D93C97">
        <w:rPr>
          <w:rFonts w:ascii="Century Gothic" w:hAnsi="Century Gothic" w:cs="Gisha"/>
          <w:sz w:val="20"/>
          <w:szCs w:val="20"/>
        </w:rPr>
        <w:t xml:space="preserve">. Desde el ejercicio 2018 en el Sistema Automatizado de Administración y Contabilidad Gubernamental </w:t>
      </w:r>
      <w:r w:rsidR="00F62F63" w:rsidRPr="00D93C97">
        <w:rPr>
          <w:rFonts w:ascii="Century Gothic" w:hAnsi="Century Gothic" w:cs="Gisha"/>
          <w:sz w:val="20"/>
          <w:szCs w:val="20"/>
        </w:rPr>
        <w:t>se integró el módulo de Obra Pública, por lo que con las actas de entrega recepción de obra se realizara el asiento de cancelación de saldos, así como se cancelarán los saldos que por error se quedaron en estas cuentas de orden.</w:t>
      </w:r>
    </w:p>
    <w:p w:rsidR="007A77AF" w:rsidRDefault="007A77AF" w:rsidP="00E4013C">
      <w:pPr>
        <w:spacing w:after="0"/>
        <w:jc w:val="both"/>
        <w:rPr>
          <w:rFonts w:ascii="Century Gothic" w:hAnsi="Century Gothic" w:cs="Gisha"/>
          <w:sz w:val="20"/>
          <w:szCs w:val="20"/>
        </w:rPr>
      </w:pPr>
    </w:p>
    <w:p w:rsidR="007A77AF" w:rsidRDefault="007A77AF" w:rsidP="00E4013C">
      <w:pPr>
        <w:spacing w:after="0"/>
        <w:jc w:val="both"/>
        <w:rPr>
          <w:rFonts w:ascii="Century Gothic" w:hAnsi="Century Gothic" w:cs="Gisha"/>
          <w:sz w:val="20"/>
          <w:szCs w:val="20"/>
        </w:rPr>
      </w:pPr>
      <w:r>
        <w:rPr>
          <w:rFonts w:ascii="Century Gothic" w:hAnsi="Century Gothic" w:cs="Gisha"/>
          <w:sz w:val="20"/>
          <w:szCs w:val="20"/>
        </w:rPr>
        <w:t xml:space="preserve">Nota especial </w:t>
      </w:r>
    </w:p>
    <w:p w:rsidR="007A77AF" w:rsidRDefault="007A77AF" w:rsidP="00E4013C">
      <w:pPr>
        <w:spacing w:after="0"/>
        <w:jc w:val="both"/>
        <w:rPr>
          <w:rFonts w:ascii="Century Gothic" w:hAnsi="Century Gothic" w:cs="Gisha"/>
          <w:sz w:val="20"/>
          <w:szCs w:val="20"/>
        </w:rPr>
      </w:pPr>
    </w:p>
    <w:p w:rsidR="007A77AF" w:rsidRPr="007A77AF" w:rsidRDefault="007A77AF" w:rsidP="007A77AF">
      <w:pPr>
        <w:spacing w:after="0"/>
        <w:jc w:val="both"/>
        <w:rPr>
          <w:rFonts w:ascii="Century Gothic" w:hAnsi="Century Gothic" w:cs="Gisha"/>
          <w:sz w:val="20"/>
          <w:szCs w:val="20"/>
        </w:rPr>
      </w:pPr>
      <w:r>
        <w:rPr>
          <w:rFonts w:ascii="Century Gothic" w:hAnsi="Century Gothic" w:cs="Gisha"/>
          <w:sz w:val="20"/>
          <w:szCs w:val="20"/>
        </w:rPr>
        <w:t xml:space="preserve">LOS INGRESOS DE LAS MINISTRACIONES DE  </w:t>
      </w:r>
      <w:r w:rsidRPr="007A77AF">
        <w:rPr>
          <w:rFonts w:ascii="Century Gothic" w:hAnsi="Century Gothic" w:cs="Gisha"/>
          <w:sz w:val="20"/>
          <w:szCs w:val="20"/>
        </w:rPr>
        <w:t xml:space="preserve">09-05-22    Aplicación de Recursos- Capital </w:t>
      </w:r>
      <w:r w:rsidR="002D32A4">
        <w:rPr>
          <w:rFonts w:ascii="Century Gothic" w:hAnsi="Century Gothic" w:cs="Gisha"/>
          <w:sz w:val="20"/>
          <w:szCs w:val="20"/>
        </w:rPr>
        <w:t>i</w:t>
      </w:r>
      <w:r w:rsidRPr="007A77AF">
        <w:rPr>
          <w:rFonts w:ascii="Century Gothic" w:hAnsi="Century Gothic" w:cs="Gisha"/>
          <w:sz w:val="20"/>
          <w:szCs w:val="20"/>
        </w:rPr>
        <w:t xml:space="preserve">IFEEM58_0085_2022 </w:t>
      </w:r>
      <w:r>
        <w:rPr>
          <w:rFonts w:ascii="Century Gothic" w:hAnsi="Century Gothic" w:cs="Gisha"/>
          <w:sz w:val="20"/>
          <w:szCs w:val="20"/>
        </w:rPr>
        <w:t xml:space="preserve"> SPEI</w:t>
      </w:r>
      <w:r w:rsidR="002D32A4">
        <w:rPr>
          <w:rFonts w:ascii="Century Gothic" w:hAnsi="Century Gothic" w:cs="Gisha"/>
          <w:sz w:val="20"/>
          <w:szCs w:val="20"/>
        </w:rPr>
        <w:t xml:space="preserve"> </w:t>
      </w:r>
      <w:r>
        <w:rPr>
          <w:rFonts w:ascii="Century Gothic" w:hAnsi="Century Gothic" w:cs="Gisha"/>
          <w:sz w:val="20"/>
          <w:szCs w:val="20"/>
        </w:rPr>
        <w:t xml:space="preserve">8, 037,933.60 </w:t>
      </w:r>
      <w:r w:rsidRPr="007A77AF">
        <w:rPr>
          <w:rFonts w:ascii="Century Gothic" w:hAnsi="Century Gothic" w:cs="Gisha"/>
          <w:sz w:val="20"/>
          <w:szCs w:val="20"/>
        </w:rPr>
        <w:t xml:space="preserve">Ministración Mayo y </w:t>
      </w:r>
    </w:p>
    <w:p w:rsidR="007A77AF" w:rsidRPr="00D93C97" w:rsidRDefault="007A77AF" w:rsidP="007A77AF">
      <w:pPr>
        <w:spacing w:after="0"/>
        <w:jc w:val="both"/>
        <w:rPr>
          <w:rFonts w:ascii="Century Gothic" w:hAnsi="Century Gothic" w:cs="Gisha"/>
          <w:sz w:val="20"/>
          <w:szCs w:val="20"/>
        </w:rPr>
      </w:pPr>
      <w:r w:rsidRPr="007A77AF">
        <w:rPr>
          <w:rFonts w:ascii="Century Gothic" w:hAnsi="Century Gothic" w:cs="Gisha"/>
          <w:sz w:val="20"/>
          <w:szCs w:val="20"/>
        </w:rPr>
        <w:t xml:space="preserve"> </w:t>
      </w:r>
      <w:r>
        <w:rPr>
          <w:rFonts w:ascii="Century Gothic" w:hAnsi="Century Gothic" w:cs="Gisha"/>
          <w:sz w:val="20"/>
          <w:szCs w:val="20"/>
        </w:rPr>
        <w:t>PF diciembre 2021 Enero, febrero, marzo</w:t>
      </w:r>
      <w:r w:rsidRPr="007A77AF">
        <w:rPr>
          <w:rFonts w:ascii="Century Gothic" w:hAnsi="Century Gothic" w:cs="Gisha"/>
          <w:sz w:val="20"/>
          <w:szCs w:val="20"/>
        </w:rPr>
        <w:t xml:space="preserve"> y abril 2022</w:t>
      </w:r>
      <w:r>
        <w:rPr>
          <w:rFonts w:ascii="Century Gothic" w:hAnsi="Century Gothic" w:cs="Gisha"/>
          <w:sz w:val="20"/>
          <w:szCs w:val="20"/>
        </w:rPr>
        <w:t xml:space="preserve"> Y </w:t>
      </w:r>
      <w:r w:rsidRPr="007A77AF">
        <w:rPr>
          <w:rFonts w:ascii="Century Gothic" w:hAnsi="Century Gothic" w:cs="Gisha"/>
          <w:sz w:val="20"/>
          <w:szCs w:val="20"/>
        </w:rPr>
        <w:t xml:space="preserve">9-05-22 Aplicación de Recursos-IIFEEM58_0085_2022 </w:t>
      </w:r>
      <w:r>
        <w:rPr>
          <w:rFonts w:ascii="Century Gothic" w:hAnsi="Century Gothic" w:cs="Gisha"/>
          <w:sz w:val="20"/>
          <w:szCs w:val="20"/>
        </w:rPr>
        <w:t xml:space="preserve"> </w:t>
      </w:r>
      <w:r w:rsidRPr="007A77AF">
        <w:rPr>
          <w:rFonts w:ascii="Century Gothic" w:hAnsi="Century Gothic" w:cs="Gisha"/>
          <w:sz w:val="20"/>
          <w:szCs w:val="20"/>
        </w:rPr>
        <w:t xml:space="preserve">SPEI </w:t>
      </w:r>
      <w:r>
        <w:rPr>
          <w:rFonts w:ascii="Century Gothic" w:hAnsi="Century Gothic" w:cs="Gisha"/>
          <w:sz w:val="20"/>
          <w:szCs w:val="20"/>
        </w:rPr>
        <w:t xml:space="preserve">7,530.27 </w:t>
      </w:r>
      <w:r w:rsidRPr="007A77AF">
        <w:rPr>
          <w:rFonts w:ascii="Century Gothic" w:hAnsi="Century Gothic" w:cs="Gisha"/>
          <w:sz w:val="20"/>
          <w:szCs w:val="20"/>
        </w:rPr>
        <w:t xml:space="preserve">Productos Financieros </w:t>
      </w:r>
      <w:r>
        <w:rPr>
          <w:rFonts w:ascii="Century Gothic" w:hAnsi="Century Gothic" w:cs="Gisha"/>
          <w:sz w:val="20"/>
          <w:szCs w:val="20"/>
        </w:rPr>
        <w:t xml:space="preserve">Ministración Mayo y PF diciembre 2021, Enero, febrero, marzo, </w:t>
      </w:r>
      <w:r w:rsidRPr="007A77AF">
        <w:rPr>
          <w:rFonts w:ascii="Century Gothic" w:hAnsi="Century Gothic" w:cs="Gisha"/>
          <w:sz w:val="20"/>
          <w:szCs w:val="20"/>
        </w:rPr>
        <w:t>y abril 2022</w:t>
      </w:r>
    </w:p>
    <w:p w:rsidR="00F62F63" w:rsidRPr="00D93C97" w:rsidRDefault="00F62F63" w:rsidP="00E4013C">
      <w:pPr>
        <w:spacing w:after="0"/>
        <w:jc w:val="both"/>
        <w:rPr>
          <w:rFonts w:ascii="Century Gothic" w:hAnsi="Century Gothic" w:cs="Gisha"/>
          <w:sz w:val="20"/>
          <w:szCs w:val="20"/>
        </w:rPr>
      </w:pPr>
    </w:p>
    <w:p w:rsidR="00E4013C" w:rsidRPr="00D93C97" w:rsidRDefault="00E13732" w:rsidP="006F142F">
      <w:pPr>
        <w:spacing w:after="0"/>
        <w:jc w:val="both"/>
        <w:rPr>
          <w:rFonts w:ascii="Century Gothic" w:hAnsi="Century Gothic" w:cs="Gisha"/>
          <w:b/>
          <w:sz w:val="20"/>
          <w:szCs w:val="20"/>
        </w:rPr>
      </w:pPr>
      <w:r w:rsidRPr="00D93C97">
        <w:rPr>
          <w:rFonts w:ascii="Century Gothic" w:hAnsi="Century Gothic" w:cs="Gisha"/>
          <w:b/>
          <w:sz w:val="20"/>
          <w:szCs w:val="20"/>
        </w:rPr>
        <w:t>NOTAS DE GESTIÓN ADM</w:t>
      </w:r>
      <w:r w:rsidR="00E4013C" w:rsidRPr="00D93C97">
        <w:rPr>
          <w:rFonts w:ascii="Century Gothic" w:hAnsi="Century Gothic" w:cs="Gisha"/>
          <w:b/>
          <w:sz w:val="20"/>
          <w:szCs w:val="20"/>
        </w:rPr>
        <w:t>INISTRATIVA.</w:t>
      </w:r>
    </w:p>
    <w:p w:rsidR="00E4013C" w:rsidRPr="00D93C97" w:rsidRDefault="00E4013C" w:rsidP="006F142F">
      <w:pPr>
        <w:spacing w:after="0"/>
        <w:jc w:val="both"/>
        <w:rPr>
          <w:rFonts w:ascii="Century Gothic" w:hAnsi="Century Gothic" w:cs="Gisha"/>
          <w:sz w:val="20"/>
          <w:szCs w:val="20"/>
        </w:rPr>
      </w:pP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1. Introducción.</w:t>
      </w:r>
    </w:p>
    <w:p w:rsidR="00E4013C" w:rsidRPr="00D93C97" w:rsidRDefault="00E4013C" w:rsidP="006F142F">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 xml:space="preserve">Los Estados Financieros del Instituto de Infraestructura Física Educativa del Estado de Michoacán de Ocampo, proveen información acerca de la Situación Financiera y los resultados de Gestión sobre </w:t>
      </w:r>
      <w:r w:rsidR="00024709" w:rsidRPr="00D93C97">
        <w:rPr>
          <w:rFonts w:ascii="Century Gothic" w:hAnsi="Century Gothic" w:cs="Gisha"/>
          <w:sz w:val="20"/>
          <w:szCs w:val="20"/>
        </w:rPr>
        <w:t>los</w:t>
      </w:r>
      <w:r w:rsidRPr="00D93C97">
        <w:rPr>
          <w:rFonts w:ascii="Century Gothic" w:hAnsi="Century Gothic" w:cs="Gisha"/>
          <w:sz w:val="20"/>
          <w:szCs w:val="20"/>
        </w:rPr>
        <w:t xml:space="preserve"> Ejercicio</w:t>
      </w:r>
      <w:r w:rsidR="00024709" w:rsidRPr="00D93C97">
        <w:rPr>
          <w:rFonts w:ascii="Century Gothic" w:hAnsi="Century Gothic" w:cs="Gisha"/>
          <w:sz w:val="20"/>
          <w:szCs w:val="20"/>
        </w:rPr>
        <w:t>s</w:t>
      </w:r>
      <w:r w:rsidR="007E6768" w:rsidRPr="00D93C97">
        <w:rPr>
          <w:rFonts w:ascii="Century Gothic" w:hAnsi="Century Gothic" w:cs="Gisha"/>
          <w:sz w:val="20"/>
          <w:szCs w:val="20"/>
        </w:rPr>
        <w:t xml:space="preserve">, </w:t>
      </w:r>
      <w:r w:rsidRPr="00D93C97">
        <w:rPr>
          <w:rFonts w:ascii="Century Gothic" w:hAnsi="Century Gothic" w:cs="Gisha"/>
          <w:sz w:val="20"/>
          <w:szCs w:val="20"/>
        </w:rPr>
        <w:t>la Ley de Ingresos y l</w:t>
      </w:r>
      <w:r w:rsidR="00024709" w:rsidRPr="00D93C97">
        <w:rPr>
          <w:rFonts w:ascii="Century Gothic" w:hAnsi="Century Gothic" w:cs="Gisha"/>
          <w:sz w:val="20"/>
          <w:szCs w:val="20"/>
        </w:rPr>
        <w:t>os</w:t>
      </w:r>
      <w:r w:rsidRPr="00D93C97">
        <w:rPr>
          <w:rFonts w:ascii="Century Gothic" w:hAnsi="Century Gothic" w:cs="Gisha"/>
          <w:sz w:val="20"/>
          <w:szCs w:val="20"/>
        </w:rPr>
        <w:t xml:space="preserve"> Presupuesto</w:t>
      </w:r>
      <w:r w:rsidR="00024709" w:rsidRPr="00D93C97">
        <w:rPr>
          <w:rFonts w:ascii="Century Gothic" w:hAnsi="Century Gothic" w:cs="Gisha"/>
          <w:sz w:val="20"/>
          <w:szCs w:val="20"/>
        </w:rPr>
        <w:t>s</w:t>
      </w:r>
      <w:r w:rsidRPr="00D93C97">
        <w:rPr>
          <w:rFonts w:ascii="Century Gothic" w:hAnsi="Century Gothic" w:cs="Gisha"/>
          <w:sz w:val="20"/>
          <w:szCs w:val="20"/>
        </w:rPr>
        <w:t xml:space="preserve"> de Egresos</w:t>
      </w:r>
      <w:r w:rsidR="007B2BBB" w:rsidRPr="00D93C97">
        <w:rPr>
          <w:rFonts w:ascii="Century Gothic" w:hAnsi="Century Gothic" w:cs="Gisha"/>
          <w:sz w:val="20"/>
          <w:szCs w:val="20"/>
        </w:rPr>
        <w:t xml:space="preserve"> </w:t>
      </w:r>
      <w:r w:rsidR="007F4346" w:rsidRPr="00D93C97">
        <w:rPr>
          <w:rFonts w:ascii="Century Gothic" w:hAnsi="Century Gothic" w:cs="Gisha"/>
          <w:sz w:val="20"/>
          <w:szCs w:val="20"/>
        </w:rPr>
        <w:t xml:space="preserve">de </w:t>
      </w:r>
      <w:r w:rsidR="00024709" w:rsidRPr="00D93C97">
        <w:rPr>
          <w:rFonts w:ascii="Century Gothic" w:hAnsi="Century Gothic" w:cs="Gisha"/>
          <w:sz w:val="20"/>
          <w:szCs w:val="20"/>
        </w:rPr>
        <w:t xml:space="preserve"> </w:t>
      </w:r>
      <w:r w:rsidR="00CE499E">
        <w:rPr>
          <w:rFonts w:ascii="Century Gothic" w:hAnsi="Century Gothic" w:cs="Gisha"/>
          <w:sz w:val="20"/>
          <w:szCs w:val="20"/>
        </w:rPr>
        <w:t>2022</w:t>
      </w:r>
      <w:r w:rsidR="007F4346" w:rsidRPr="00D93C97">
        <w:rPr>
          <w:rFonts w:ascii="Century Gothic" w:hAnsi="Century Gothic" w:cs="Gisha"/>
          <w:sz w:val="20"/>
          <w:szCs w:val="20"/>
        </w:rPr>
        <w:t xml:space="preserve"> y la obra refrendada de años anteriores</w:t>
      </w:r>
      <w:r w:rsidRPr="00D93C97">
        <w:rPr>
          <w:rFonts w:ascii="Century Gothic" w:hAnsi="Century Gothic" w:cs="Gisha"/>
          <w:sz w:val="20"/>
          <w:szCs w:val="20"/>
        </w:rPr>
        <w:t>, a los principales usuarios de la misma, al Congreso del Estado de Michoacán y a la ciudadanía en general.</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 xml:space="preserve">El objetivo del presente documento es la revelación del contexto y de los aspectos económicos-financieros más relevantes que influyeron en las decisiones del período, y que </w:t>
      </w:r>
      <w:r w:rsidRPr="00D93C97">
        <w:rPr>
          <w:rFonts w:ascii="Century Gothic" w:hAnsi="Century Gothic" w:cs="Gisha"/>
          <w:sz w:val="20"/>
          <w:szCs w:val="20"/>
        </w:rPr>
        <w:lastRenderedPageBreak/>
        <w:t xml:space="preserve">deberán ser considerados en la elaboración de los Estados Financieros para la mayor comprensión de los mismos y sus particularidades. </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En los resultados que se integran en el periodo de éstos; se puede observar en su conjunto la gestión económica, la de carácter presupuestaria y la de tipo fiscal, de igual forma lo correspondiente a la situación de la Hacienda Pública / Patrimonio, de acuerdo con los Postulados Básicos de Contabilidad Gubernamental. De esta manera, se informa y explica la respuesta del Instituto de Infraestructura Física Educativa del Estado de Michoacán de Ocampo, a las condiciones relacionadas con la información financiera de cada período de gestión; además, de exponer aquellas políticas que podrían afectar la toma de decisi</w:t>
      </w:r>
      <w:r w:rsidR="00C7224F">
        <w:rPr>
          <w:rFonts w:ascii="Century Gothic" w:hAnsi="Century Gothic" w:cs="Gisha"/>
          <w:sz w:val="20"/>
          <w:szCs w:val="20"/>
        </w:rPr>
        <w:t>ones en períodos posteriores.</w:t>
      </w:r>
    </w:p>
    <w:p w:rsidR="0022434B" w:rsidRPr="00D93C97" w:rsidRDefault="0022434B" w:rsidP="006F142F">
      <w:pPr>
        <w:spacing w:after="0"/>
        <w:jc w:val="both"/>
        <w:rPr>
          <w:rFonts w:ascii="Century Gothic" w:hAnsi="Century Gothic" w:cs="Gisha"/>
          <w:sz w:val="20"/>
          <w:szCs w:val="20"/>
        </w:rPr>
      </w:pP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2. Panorama Económico y Financiero.</w:t>
      </w:r>
    </w:p>
    <w:p w:rsidR="00E4013C" w:rsidRPr="00D93C97" w:rsidRDefault="00E4013C" w:rsidP="006F142F">
      <w:pPr>
        <w:spacing w:after="0"/>
        <w:jc w:val="both"/>
        <w:rPr>
          <w:rFonts w:ascii="Century Gothic" w:hAnsi="Century Gothic" w:cs="Gisha"/>
          <w:sz w:val="20"/>
          <w:szCs w:val="20"/>
        </w:rPr>
      </w:pP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 A través del presente documento se informa sobre las principales condiciones económico – financieras bajo las cuales el Instituto de Infraestructura Física Educativa del Estado de Michoacán de Ocampo, estuvo operando, mismas que influyeron en la toma de decisiones en el periodo sobre la administración de los recursos financieros, considerándolas para la elaboración de los Estados Financieros Contables y Presupuestarios.</w:t>
      </w:r>
    </w:p>
    <w:p w:rsidR="00E4013C" w:rsidRPr="00D93C97" w:rsidRDefault="00E4013C" w:rsidP="006F142F">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3. Autorización e Historia.</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El 17 de octubre del 2008, se publicó en el Periódico Oficial del Gobierno Constitucional del Estado de Michoacán de Ocampo, el Decreto que creó el Organismo Público Descentralizado Instituto de la Infraestructura Física Educativa del Estado de Michoacán de Ocampo.</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 xml:space="preserve">El Instituto de la Infraestructura Física Educativa del Estado de Michoacán de Ocampo se crea como un Organismo Público Descentralizado de la Administración Pública del Estado, con personalidad jurídica y patrimonio propios, con autonomía técnica y de gestión para el cumplimiento de sus objetivos y </w:t>
      </w:r>
      <w:r w:rsidR="00C7224F">
        <w:rPr>
          <w:rFonts w:ascii="Century Gothic" w:hAnsi="Century Gothic" w:cs="Gisha"/>
          <w:sz w:val="20"/>
          <w:szCs w:val="20"/>
        </w:rPr>
        <w:t xml:space="preserve">el ejercicio de sus facultades. </w:t>
      </w:r>
      <w:r w:rsidRPr="00D93C97">
        <w:rPr>
          <w:rFonts w:ascii="Century Gothic" w:hAnsi="Century Gothic" w:cs="Gisha"/>
          <w:sz w:val="20"/>
          <w:szCs w:val="20"/>
        </w:rPr>
        <w:t xml:space="preserve">Anteriormente se </w:t>
      </w:r>
      <w:r w:rsidR="00D741A8" w:rsidRPr="00D93C97">
        <w:rPr>
          <w:rFonts w:ascii="Century Gothic" w:hAnsi="Century Gothic" w:cs="Gisha"/>
          <w:sz w:val="20"/>
          <w:szCs w:val="20"/>
        </w:rPr>
        <w:t>constituyó</w:t>
      </w:r>
      <w:r w:rsidRPr="00D93C97">
        <w:rPr>
          <w:rFonts w:ascii="Century Gothic" w:hAnsi="Century Gothic" w:cs="Gisha"/>
          <w:sz w:val="20"/>
          <w:szCs w:val="20"/>
        </w:rPr>
        <w:t xml:space="preserve"> como:</w:t>
      </w:r>
    </w:p>
    <w:p w:rsidR="009905B0" w:rsidRPr="00D93C97" w:rsidRDefault="009905B0"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Comité Administrador del Programa Federal de Construcción de Escuelas. (CAPFCE)</w:t>
      </w: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Coordinación General de Espacios Educativos del Estado de Michoacán. (CGEEM)</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4. Organización y Objeto Social.</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a) Objeto Social:</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El Instituto de Infraestructura Física Educativa del Estado de Michoacán de Ocampo, tiene por objeto la construcción, equipamiento, mantenimiento, rehabilitación, reforzamiento, reconstrucción, reubicación y reconversión de los espacios destinados a la educación que imparta el Estado, de acuerdo con las disposiciones presupuestarias, así como realizar la supervisión de la obra, de conformidad con las normas y especificaciones técnicas que se emitan para tal efecto.</w:t>
      </w:r>
    </w:p>
    <w:p w:rsidR="00FA09CF" w:rsidRPr="00D93C97" w:rsidRDefault="00FA09CF"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b) Principal Actividad:</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lastRenderedPageBreak/>
        <w:t>La construcción, mantenimiento y rehabilitación así como la dotación del mobiliario y equipamiento de Espacios educativos para mejorar las condiciones de los estudiantes del Estado de Michoacán.</w:t>
      </w:r>
    </w:p>
    <w:p w:rsidR="0022434B" w:rsidRPr="00D93C97" w:rsidRDefault="0022434B"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 xml:space="preserve">c) Ejercicio Fiscal </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De acuerdo a lo señalado en el Postulado Básico de Contabilidad Gubernamental (PBCG) Periodo Contable específicamente en lo que se refiere a la contabilidad gubernamental, el periodo relativo es de un año calendario, que comprende a partir del 1 de ene</w:t>
      </w:r>
      <w:r w:rsidR="00DD3302">
        <w:rPr>
          <w:rFonts w:ascii="Century Gothic" w:hAnsi="Century Gothic" w:cs="Gisha"/>
          <w:sz w:val="20"/>
          <w:szCs w:val="20"/>
        </w:rPr>
        <w:t>ro hasta el 31</w:t>
      </w:r>
      <w:r w:rsidR="00162D4E">
        <w:rPr>
          <w:rFonts w:ascii="Century Gothic" w:hAnsi="Century Gothic" w:cs="Gisha"/>
          <w:sz w:val="20"/>
          <w:szCs w:val="20"/>
        </w:rPr>
        <w:t xml:space="preserve"> de </w:t>
      </w:r>
      <w:r w:rsidR="006A12C1">
        <w:rPr>
          <w:rFonts w:ascii="Century Gothic" w:hAnsi="Century Gothic" w:cs="Gisha"/>
          <w:sz w:val="20"/>
          <w:szCs w:val="20"/>
        </w:rPr>
        <w:t xml:space="preserve">diciembre </w:t>
      </w:r>
      <w:r w:rsidR="007F4346" w:rsidRPr="00D93C97">
        <w:rPr>
          <w:rFonts w:ascii="Century Gothic" w:hAnsi="Century Gothic" w:cs="Gisha"/>
          <w:sz w:val="20"/>
          <w:szCs w:val="20"/>
        </w:rPr>
        <w:t>20</w:t>
      </w:r>
      <w:r w:rsidR="006B209F" w:rsidRPr="00D93C97">
        <w:rPr>
          <w:rFonts w:ascii="Century Gothic" w:hAnsi="Century Gothic" w:cs="Gisha"/>
          <w:sz w:val="20"/>
          <w:szCs w:val="20"/>
        </w:rPr>
        <w:t>2</w:t>
      </w:r>
      <w:r w:rsidR="00AC3FAC">
        <w:rPr>
          <w:rFonts w:ascii="Century Gothic" w:hAnsi="Century Gothic" w:cs="Gisha"/>
          <w:sz w:val="20"/>
          <w:szCs w:val="20"/>
        </w:rPr>
        <w:t>4</w:t>
      </w:r>
      <w:r w:rsidRPr="00D93C97">
        <w:rPr>
          <w:rFonts w:ascii="Century Gothic" w:hAnsi="Century Gothic" w:cs="Gisha"/>
          <w:sz w:val="20"/>
          <w:szCs w:val="20"/>
        </w:rPr>
        <w:t xml:space="preserve">, y está directamente relacionado con la ejecución de la Ley de Ingresos y el ejercicio del </w:t>
      </w:r>
      <w:r w:rsidR="009A1687" w:rsidRPr="00D93C97">
        <w:rPr>
          <w:rFonts w:ascii="Century Gothic" w:hAnsi="Century Gothic" w:cs="Gisha"/>
          <w:sz w:val="20"/>
          <w:szCs w:val="20"/>
        </w:rPr>
        <w:t>Presupuesto de E</w:t>
      </w:r>
      <w:r w:rsidRPr="00D93C97">
        <w:rPr>
          <w:rFonts w:ascii="Century Gothic" w:hAnsi="Century Gothic" w:cs="Gisha"/>
          <w:sz w:val="20"/>
          <w:szCs w:val="20"/>
        </w:rPr>
        <w:t xml:space="preserve">gresos. </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d) Régimen Jurídico.</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El Instituto de Infraestructura Física Educativa del Estado de Michoacán de Ocampo, es un Organismo Público Descentralizado de la Administración Estatal, con Personalidad Jurídica y Patrimonio propios y con funciones de autoridad administrativa, mediante el ejercicio de las atribuciones que establece la Ley aplicable.</w:t>
      </w:r>
    </w:p>
    <w:p w:rsidR="00E4013C" w:rsidRPr="00D93C97" w:rsidRDefault="00E4013C" w:rsidP="006F142F">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 xml:space="preserve">Los principales ordenamientos legales que rigen y norman las funciones administrativas del Descentralizado son: </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Constitución Política d</w:t>
      </w:r>
      <w:r w:rsidR="007B2BBB" w:rsidRPr="00D93C97">
        <w:rPr>
          <w:rFonts w:ascii="Century Gothic" w:hAnsi="Century Gothic" w:cs="Gisha"/>
          <w:sz w:val="20"/>
          <w:szCs w:val="20"/>
        </w:rPr>
        <w:t>e los Estados Unidos Mexicanos.</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Constitución Política del Estado Libre y Soberano de Michoacán</w:t>
      </w:r>
      <w:r w:rsidR="007B2BBB" w:rsidRPr="00D93C97">
        <w:rPr>
          <w:rFonts w:ascii="Century Gothic" w:hAnsi="Century Gothic" w:cs="Gisha"/>
          <w:sz w:val="20"/>
          <w:szCs w:val="20"/>
        </w:rPr>
        <w:t>.</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Acuerdo que crea El Instituto de Infraestructura Física Educativa del Estado de Michoacán de Ocampo.</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Ley General de Contabilidad Gubernamental.</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Ley de Coordinación Fiscal. </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Ley de Planeación Hacendaria, Presupuesto, Gasto Público y Contabilidad Gubernamental del Estado de Michoacán  de Ocampo.</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Ley de Responsabilidades </w:t>
      </w:r>
      <w:r w:rsidR="002007A9" w:rsidRPr="00D93C97">
        <w:rPr>
          <w:rFonts w:ascii="Century Gothic" w:hAnsi="Century Gothic" w:cs="Gisha"/>
          <w:sz w:val="20"/>
          <w:szCs w:val="20"/>
        </w:rPr>
        <w:t>Administrativas para el Estado de Michoacán de Ocampo.</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Ley de Obra Pública y servicios relacionados con las mismas del Estado de Michoacán de Ocampo.</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Ley Federal de Presupuesto y Responsabilidad Hacendaria.</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Ley de Patrimonio Estatal  Michoacán.</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Ley de Entidades Paraestatales del Estado de Michoacán.</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Manual de Organización del Instituto de la Infraestructura Física Educativa del Estado de Michoacán de Ocampo.</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Reglamento Interior  del Instituto de la Infraestructura Física Educativa del Estado de Michoacán de Ocampo.</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Reglas y lineamientos aplicables</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Entre otras.</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e) Consideraciones Fiscales del Instituto de Infraestructura Física Educativa del Estado de Michoacán de Ocampo.</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IMPUESTO SOBRE LA RENTA</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lastRenderedPageBreak/>
        <w:t>El Instituto de Infraestructura Física Educativa del Estado de Michoacán de Ocampo, en relación a la Ley del Impuesto Sobre la Renta</w:t>
      </w:r>
      <w:r w:rsidR="002007A9" w:rsidRPr="00D93C97">
        <w:rPr>
          <w:rFonts w:ascii="Century Gothic" w:hAnsi="Century Gothic" w:cs="Gisha"/>
          <w:sz w:val="20"/>
          <w:szCs w:val="20"/>
        </w:rPr>
        <w:t xml:space="preserve">, </w:t>
      </w:r>
      <w:r w:rsidRPr="00D93C97">
        <w:rPr>
          <w:rFonts w:ascii="Century Gothic" w:hAnsi="Century Gothic" w:cs="Gisha"/>
          <w:sz w:val="20"/>
          <w:szCs w:val="20"/>
        </w:rPr>
        <w:t>Tributa en el Título II de las Personas Morales, de igual forma cuenta con las obligaciones de retener y enterar el Impuesto Sobre la Renta mensual por las cantidades que resulten a cargo de terceros por concepto de pago de sueldos, honorarios, y exigir que al realizar pagos a terceros</w:t>
      </w:r>
      <w:r w:rsidR="002007A9" w:rsidRPr="00D93C97">
        <w:rPr>
          <w:rFonts w:ascii="Century Gothic" w:hAnsi="Century Gothic" w:cs="Gisha"/>
          <w:sz w:val="20"/>
          <w:szCs w:val="20"/>
        </w:rPr>
        <w:t xml:space="preserve">, los </w:t>
      </w:r>
      <w:r w:rsidRPr="00D93C97">
        <w:rPr>
          <w:rFonts w:ascii="Century Gothic" w:hAnsi="Century Gothic" w:cs="Gisha"/>
          <w:sz w:val="20"/>
          <w:szCs w:val="20"/>
        </w:rPr>
        <w:t>comprobantes fiscales expedidos cumplan con la normatividad aplicable.</w:t>
      </w:r>
    </w:p>
    <w:p w:rsidR="00E4013C" w:rsidRPr="00D93C97" w:rsidRDefault="00E4013C" w:rsidP="00E42326">
      <w:pPr>
        <w:spacing w:after="0"/>
        <w:rPr>
          <w:rFonts w:ascii="Century Gothic" w:hAnsi="Century Gothic" w:cs="Gisha"/>
          <w:sz w:val="20"/>
          <w:szCs w:val="20"/>
        </w:rPr>
      </w:pPr>
      <w:r w:rsidRPr="00D93C97">
        <w:rPr>
          <w:rFonts w:ascii="Century Gothic" w:hAnsi="Century Gothic" w:cs="Gisha"/>
          <w:sz w:val="20"/>
          <w:szCs w:val="20"/>
        </w:rPr>
        <w:t>f) Estructura organizacional básica.</w:t>
      </w: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5. Bases de Preparación de los Estados Financieros.</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Los Estados Financieros Contab</w:t>
      </w:r>
      <w:r w:rsidR="00364D20" w:rsidRPr="00D93C97">
        <w:rPr>
          <w:rFonts w:ascii="Century Gothic" w:hAnsi="Century Gothic" w:cs="Gisha"/>
          <w:sz w:val="20"/>
          <w:szCs w:val="20"/>
        </w:rPr>
        <w:t xml:space="preserve">les al mes </w:t>
      </w:r>
      <w:r w:rsidR="00C1091A">
        <w:rPr>
          <w:rFonts w:ascii="Century Gothic" w:hAnsi="Century Gothic" w:cs="Gisha"/>
          <w:sz w:val="20"/>
          <w:szCs w:val="20"/>
        </w:rPr>
        <w:t>d</w:t>
      </w:r>
      <w:r w:rsidR="00F775AA">
        <w:rPr>
          <w:rFonts w:ascii="Century Gothic" w:hAnsi="Century Gothic" w:cs="Gisha"/>
          <w:sz w:val="20"/>
          <w:szCs w:val="20"/>
        </w:rPr>
        <w:t xml:space="preserve">e </w:t>
      </w:r>
      <w:r w:rsidR="002152D8">
        <w:rPr>
          <w:rFonts w:ascii="Century Gothic" w:hAnsi="Century Gothic" w:cs="Gisha"/>
          <w:sz w:val="20"/>
          <w:szCs w:val="20"/>
        </w:rPr>
        <w:t>dic</w:t>
      </w:r>
      <w:r w:rsidR="00413EE7">
        <w:rPr>
          <w:rFonts w:ascii="Century Gothic" w:hAnsi="Century Gothic" w:cs="Gisha"/>
          <w:sz w:val="20"/>
          <w:szCs w:val="20"/>
        </w:rPr>
        <w:t>iembre</w:t>
      </w:r>
      <w:r w:rsidR="006A12C1">
        <w:rPr>
          <w:rFonts w:ascii="Century Gothic" w:hAnsi="Century Gothic" w:cs="Gisha"/>
          <w:sz w:val="20"/>
          <w:szCs w:val="20"/>
        </w:rPr>
        <w:t xml:space="preserve"> </w:t>
      </w:r>
      <w:r w:rsidR="007F4346" w:rsidRPr="00D93C97">
        <w:rPr>
          <w:rFonts w:ascii="Century Gothic" w:hAnsi="Century Gothic" w:cs="Gisha"/>
          <w:sz w:val="20"/>
          <w:szCs w:val="20"/>
        </w:rPr>
        <w:t>de</w:t>
      </w:r>
      <w:r w:rsidR="0059098F" w:rsidRPr="00D93C97">
        <w:rPr>
          <w:rFonts w:ascii="Century Gothic" w:hAnsi="Century Gothic" w:cs="Gisha"/>
          <w:sz w:val="20"/>
          <w:szCs w:val="20"/>
        </w:rPr>
        <w:t>l</w:t>
      </w:r>
      <w:r w:rsidR="00364D20" w:rsidRPr="00D93C97">
        <w:rPr>
          <w:rFonts w:ascii="Century Gothic" w:hAnsi="Century Gothic" w:cs="Gisha"/>
          <w:sz w:val="20"/>
          <w:szCs w:val="20"/>
        </w:rPr>
        <w:t xml:space="preserve"> 20</w:t>
      </w:r>
      <w:r w:rsidR="00185CBA" w:rsidRPr="00D93C97">
        <w:rPr>
          <w:rFonts w:ascii="Century Gothic" w:hAnsi="Century Gothic" w:cs="Gisha"/>
          <w:sz w:val="20"/>
          <w:szCs w:val="20"/>
        </w:rPr>
        <w:t>2</w:t>
      </w:r>
      <w:r w:rsidR="00AC3FAC">
        <w:rPr>
          <w:rFonts w:ascii="Century Gothic" w:hAnsi="Century Gothic" w:cs="Gisha"/>
          <w:sz w:val="20"/>
          <w:szCs w:val="20"/>
        </w:rPr>
        <w:t>4</w:t>
      </w:r>
      <w:r w:rsidRPr="00D93C97">
        <w:rPr>
          <w:rFonts w:ascii="Century Gothic" w:hAnsi="Century Gothic" w:cs="Gisha"/>
          <w:sz w:val="20"/>
          <w:szCs w:val="20"/>
        </w:rPr>
        <w:t xml:space="preserve">, fueron elaborados de acuerdo a lo señalado en la Ley General de Contabilidad Gubernamental, publicada en el Diario Oficial de la Federación el 31 de diciembre del 2008, con una última modificación el pasado 09 de diciembre del 2013, así como, los Acuerdos publicados para la elaboración de los Estados Financieros Contables y Presupuestarios, las Normas y Metodología para la Emisión de la información financiera y Estructura de los Estados Financieros Básicos del Ente Público y Características de sus Notas, emitidos por el Consejo Nacional de Armonización Contable. </w:t>
      </w:r>
    </w:p>
    <w:p w:rsidR="0076381B" w:rsidRPr="00D93C97" w:rsidRDefault="0076381B" w:rsidP="006F142F">
      <w:pPr>
        <w:spacing w:after="0"/>
        <w:jc w:val="both"/>
        <w:rPr>
          <w:rFonts w:ascii="Century Gothic" w:hAnsi="Century Gothic" w:cs="Gisha"/>
          <w:sz w:val="20"/>
          <w:szCs w:val="20"/>
        </w:rPr>
      </w:pP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La normatividad aplicada para el reconocimiento, valuación y revelación, se hace presente a través del Postulado Básico de Contabilidad Gubernamental de Valuación, para el registro de los bienes muebles e inmuebles, del cual se derivan sus registros a costo histórico considerándose el registro en moneda nacional. En relación a la preparación de la información financiera se puede observar que se aplican los Postulados Básicos de Contabilidad Gubernamental emitidos en el Acuerdo publicado por el Consejo Nacional de Armonización Contable (CONAC) los cuales se enlistan a continuación: </w:t>
      </w:r>
    </w:p>
    <w:p w:rsidR="00E4013C" w:rsidRPr="00D93C97" w:rsidRDefault="00E4013C" w:rsidP="006F142F">
      <w:pPr>
        <w:spacing w:after="0"/>
        <w:jc w:val="both"/>
        <w:rPr>
          <w:rFonts w:ascii="Century Gothic" w:hAnsi="Century Gothic" w:cs="Gisha"/>
          <w:sz w:val="20"/>
          <w:szCs w:val="20"/>
        </w:rPr>
      </w:pP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1.- Sustancia Económica. </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2.- Entes Públicos. </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3.- Existencia Permanente. </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4.- Revelación Suficiente. </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5.- Importancia Relativa. </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6.- Registro e integración Presupuestaria. </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7.- Consolidación de la Información Financiera. </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8.- Devengo Contable. </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9.- Valuación. </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10.- Dualidad Económica. </w:t>
      </w: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 xml:space="preserve">11.- Consistencia.  </w:t>
      </w:r>
    </w:p>
    <w:p w:rsidR="006F142F" w:rsidRPr="00D93C97" w:rsidRDefault="006F142F"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6. Políticas de Contabilidad Significativas.</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El sistema utilizado para la valuación de inventarios es el de Línea recta de acuerdo a los porcientos máximos señalados en la Ley del Impuesto Sobre la Renta.</w:t>
      </w: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Se realizaron depuraciones y cancelaciones de saldos en diversas cuentas, así como las reclasificaciones y desagregaciones de cuentas que se manejaban de manera global, pudiendo una vez reclasificadas</w:t>
      </w:r>
      <w:r w:rsidR="002007A9" w:rsidRPr="00D93C97">
        <w:rPr>
          <w:rFonts w:ascii="Century Gothic" w:hAnsi="Century Gothic" w:cs="Gisha"/>
          <w:sz w:val="20"/>
          <w:szCs w:val="20"/>
        </w:rPr>
        <w:t xml:space="preserve">, </w:t>
      </w:r>
      <w:r w:rsidRPr="00D93C97">
        <w:rPr>
          <w:rFonts w:ascii="Century Gothic" w:hAnsi="Century Gothic" w:cs="Gisha"/>
          <w:sz w:val="20"/>
          <w:szCs w:val="20"/>
        </w:rPr>
        <w:t xml:space="preserve"> identificarlas por obra y acción y conocer su status Físico</w:t>
      </w:r>
      <w:r w:rsidR="007B2BBB" w:rsidRPr="00D93C97">
        <w:rPr>
          <w:rFonts w:ascii="Century Gothic" w:hAnsi="Century Gothic" w:cs="Gisha"/>
          <w:sz w:val="20"/>
          <w:szCs w:val="20"/>
        </w:rPr>
        <w:t>-</w:t>
      </w:r>
      <w:r w:rsidRPr="00D93C97">
        <w:rPr>
          <w:rFonts w:ascii="Century Gothic" w:hAnsi="Century Gothic" w:cs="Gisha"/>
          <w:sz w:val="20"/>
          <w:szCs w:val="20"/>
        </w:rPr>
        <w:t xml:space="preserve">  Financiero, como lo marca la Ley. </w:t>
      </w:r>
    </w:p>
    <w:p w:rsidR="006F142F" w:rsidRPr="00D93C97" w:rsidRDefault="006F142F" w:rsidP="006F142F">
      <w:pPr>
        <w:spacing w:after="0"/>
        <w:jc w:val="both"/>
        <w:rPr>
          <w:rFonts w:ascii="Century Gothic" w:hAnsi="Century Gothic" w:cs="Gisha"/>
          <w:sz w:val="20"/>
          <w:szCs w:val="20"/>
        </w:rPr>
      </w:pPr>
    </w:p>
    <w:p w:rsidR="00E4013C" w:rsidRPr="00D93C97" w:rsidRDefault="00E4013C" w:rsidP="006F142F">
      <w:pPr>
        <w:spacing w:after="0"/>
        <w:jc w:val="both"/>
        <w:rPr>
          <w:rFonts w:ascii="Century Gothic" w:hAnsi="Century Gothic" w:cs="Gisha"/>
          <w:sz w:val="20"/>
          <w:szCs w:val="20"/>
        </w:rPr>
      </w:pPr>
      <w:r w:rsidRPr="00D93C97">
        <w:rPr>
          <w:rFonts w:ascii="Century Gothic" w:hAnsi="Century Gothic" w:cs="Gisha"/>
          <w:sz w:val="20"/>
          <w:szCs w:val="20"/>
        </w:rPr>
        <w:t xml:space="preserve">Los cambios en las políticas contables y correcciones de errores se </w:t>
      </w:r>
      <w:r w:rsidR="00364D20" w:rsidRPr="00D93C97">
        <w:rPr>
          <w:rFonts w:ascii="Century Gothic" w:hAnsi="Century Gothic" w:cs="Gisha"/>
          <w:sz w:val="20"/>
          <w:szCs w:val="20"/>
        </w:rPr>
        <w:t>llevó</w:t>
      </w:r>
      <w:r w:rsidRPr="00D93C97">
        <w:rPr>
          <w:rFonts w:ascii="Century Gothic" w:hAnsi="Century Gothic" w:cs="Gisha"/>
          <w:sz w:val="20"/>
          <w:szCs w:val="20"/>
        </w:rPr>
        <w:t xml:space="preserve"> a cabo de acuerdo a las Reglas </w:t>
      </w:r>
      <w:r w:rsidR="006F142F" w:rsidRPr="00D93C97">
        <w:rPr>
          <w:rFonts w:ascii="Century Gothic" w:hAnsi="Century Gothic" w:cs="Gisha"/>
          <w:sz w:val="20"/>
          <w:szCs w:val="20"/>
        </w:rPr>
        <w:t>específicas</w:t>
      </w:r>
      <w:r w:rsidRPr="00D93C97">
        <w:rPr>
          <w:rFonts w:ascii="Century Gothic" w:hAnsi="Century Gothic" w:cs="Gisha"/>
          <w:sz w:val="20"/>
          <w:szCs w:val="20"/>
        </w:rPr>
        <w:t xml:space="preserve"> de registro y valoración del patrimonio publicado en el Diario Oficial </w:t>
      </w:r>
      <w:r w:rsidRPr="00D93C97">
        <w:rPr>
          <w:rFonts w:ascii="Century Gothic" w:hAnsi="Century Gothic" w:cs="Gisha"/>
          <w:sz w:val="20"/>
          <w:szCs w:val="20"/>
        </w:rPr>
        <w:lastRenderedPageBreak/>
        <w:t>de la Federación el última reforma 22 de Diciembre de 2014, atendiendo al punto 16.3 que a la letra dice “Los entes públicos elaborarán sus estados financieros corrigiendo los errores en ejercicios anteriores. Dichos errores pueden ser entre otros por omisiones, inexactitudes, imprecisiones, registros contables extemporáneos, errores aritméticos, errores en la aplicación de políticas contables, así como la inadvertencia o mala interpretación de hechos”.</w:t>
      </w:r>
    </w:p>
    <w:p w:rsidR="007B2BBB" w:rsidRPr="00D93C97" w:rsidRDefault="007B2BBB" w:rsidP="006F142F">
      <w:pPr>
        <w:spacing w:after="0"/>
        <w:jc w:val="both"/>
        <w:rPr>
          <w:rFonts w:ascii="Century Gothic" w:hAnsi="Century Gothic" w:cs="Gisha"/>
          <w:sz w:val="20"/>
          <w:szCs w:val="20"/>
        </w:rPr>
      </w:pPr>
    </w:p>
    <w:p w:rsidR="00E4013C" w:rsidRPr="00D93C97" w:rsidRDefault="00E4013C" w:rsidP="00463FA4">
      <w:pPr>
        <w:spacing w:after="0"/>
        <w:jc w:val="both"/>
        <w:rPr>
          <w:rFonts w:ascii="Century Gothic" w:hAnsi="Century Gothic" w:cs="Gisha"/>
          <w:sz w:val="20"/>
          <w:szCs w:val="20"/>
        </w:rPr>
      </w:pPr>
      <w:r w:rsidRPr="00D93C97">
        <w:rPr>
          <w:rFonts w:ascii="Century Gothic" w:hAnsi="Century Gothic" w:cs="Gisha"/>
          <w:sz w:val="20"/>
          <w:szCs w:val="20"/>
        </w:rPr>
        <w:t>La corrección de los errores debe ser aplicada contra la cuenta 3252 Cambios por errores contables cuenta a la que se afectaron las correcciones anteriormente mencionadas.</w:t>
      </w:r>
    </w:p>
    <w:p w:rsidR="00E4013C" w:rsidRPr="00D93C97" w:rsidRDefault="00E4013C" w:rsidP="00463FA4">
      <w:pPr>
        <w:spacing w:after="0"/>
        <w:jc w:val="both"/>
        <w:rPr>
          <w:rFonts w:ascii="Century Gothic" w:hAnsi="Century Gothic" w:cs="Gisha"/>
          <w:sz w:val="20"/>
          <w:szCs w:val="20"/>
        </w:rPr>
      </w:pPr>
      <w:r w:rsidRPr="00D93C97">
        <w:rPr>
          <w:rFonts w:ascii="Century Gothic" w:hAnsi="Century Gothic" w:cs="Gisha"/>
          <w:sz w:val="20"/>
          <w:szCs w:val="20"/>
        </w:rPr>
        <w:t xml:space="preserve">Se aplicó para el registro del Edificio no habitacional el artículo 27 de la Ley General de Contabilidad Gubernamental, así como las principales reglas de registro y valoración del Patrimonio (Elementos Generales), última reforma DOF 08-08-2013.  </w:t>
      </w:r>
    </w:p>
    <w:p w:rsidR="00CE6364" w:rsidRPr="00D93C97" w:rsidRDefault="00CE6364" w:rsidP="005B36D3">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 xml:space="preserve">7. Posición Monetaria Extranjera y Protección por Riesgo Cambiario. </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 xml:space="preserve">No aplica para el Instituto de Infraestructura Física Educativa del Estado de Michoacán de Ocampo. </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8. Fideicomisos, Mandatos y Análogos.</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No aplica para el Instituto de Infraestructura Física Educativa del Estado de Michoacán de Ocampo.</w:t>
      </w:r>
    </w:p>
    <w:p w:rsidR="00E4013C" w:rsidRPr="00D93C97" w:rsidRDefault="00E4013C"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9. Reporte de Recaudación.</w:t>
      </w:r>
    </w:p>
    <w:p w:rsidR="00E4013C" w:rsidRPr="00D93C97" w:rsidRDefault="00E4013C" w:rsidP="00E4013C">
      <w:pPr>
        <w:spacing w:after="0"/>
        <w:jc w:val="both"/>
        <w:rPr>
          <w:rFonts w:ascii="Century Gothic" w:hAnsi="Century Gothic" w:cs="Gisha"/>
          <w:sz w:val="20"/>
          <w:szCs w:val="20"/>
        </w:rPr>
      </w:pPr>
    </w:p>
    <w:tbl>
      <w:tblPr>
        <w:tblW w:w="89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6"/>
        <w:gridCol w:w="3752"/>
        <w:gridCol w:w="1843"/>
        <w:gridCol w:w="2462"/>
      </w:tblGrid>
      <w:tr w:rsidR="00962519" w:rsidRPr="00D93C97" w:rsidTr="00DD3302">
        <w:trPr>
          <w:trHeight w:val="255"/>
        </w:trPr>
        <w:tc>
          <w:tcPr>
            <w:tcW w:w="866" w:type="dxa"/>
            <w:shd w:val="clear" w:color="auto" w:fill="auto"/>
            <w:noWrap/>
            <w:vAlign w:val="center"/>
            <w:hideMark/>
          </w:tcPr>
          <w:p w:rsidR="00962519" w:rsidRPr="00D93C97" w:rsidRDefault="002C076B" w:rsidP="006F142F">
            <w:pPr>
              <w:spacing w:after="0"/>
              <w:jc w:val="both"/>
              <w:rPr>
                <w:rFonts w:ascii="Century Gothic" w:hAnsi="Century Gothic" w:cs="Gisha"/>
                <w:sz w:val="20"/>
                <w:szCs w:val="20"/>
              </w:rPr>
            </w:pPr>
            <w:r w:rsidRPr="00D93C97">
              <w:rPr>
                <w:rFonts w:ascii="Century Gothic" w:hAnsi="Century Gothic" w:cs="Gisha"/>
                <w:sz w:val="20"/>
                <w:szCs w:val="20"/>
              </w:rPr>
              <w:t>4162</w:t>
            </w:r>
          </w:p>
        </w:tc>
        <w:tc>
          <w:tcPr>
            <w:tcW w:w="3752" w:type="dxa"/>
            <w:shd w:val="clear" w:color="auto" w:fill="auto"/>
            <w:noWrap/>
            <w:vAlign w:val="center"/>
            <w:hideMark/>
          </w:tcPr>
          <w:p w:rsidR="00962519" w:rsidRPr="00D93C97" w:rsidRDefault="00FF0F2E" w:rsidP="006F142F">
            <w:pPr>
              <w:spacing w:after="0"/>
              <w:jc w:val="both"/>
              <w:rPr>
                <w:rFonts w:ascii="Century Gothic" w:hAnsi="Century Gothic" w:cs="Gisha"/>
                <w:sz w:val="20"/>
                <w:szCs w:val="20"/>
              </w:rPr>
            </w:pPr>
            <w:r w:rsidRPr="00D93C97">
              <w:rPr>
                <w:rFonts w:ascii="Century Gothic" w:hAnsi="Century Gothic" w:cs="Gisha"/>
                <w:sz w:val="20"/>
                <w:szCs w:val="20"/>
              </w:rPr>
              <w:t>APROVECHAMIENTOS DE TIPO CORRIENTE</w:t>
            </w:r>
          </w:p>
        </w:tc>
        <w:tc>
          <w:tcPr>
            <w:tcW w:w="1843" w:type="dxa"/>
            <w:shd w:val="clear" w:color="auto" w:fill="auto"/>
            <w:noWrap/>
            <w:vAlign w:val="center"/>
            <w:hideMark/>
          </w:tcPr>
          <w:p w:rsidR="00962519" w:rsidRPr="00D93C97" w:rsidRDefault="00AC3FAC" w:rsidP="00AC3FAC">
            <w:pPr>
              <w:spacing w:after="0"/>
              <w:jc w:val="right"/>
              <w:rPr>
                <w:rFonts w:ascii="Century Gothic" w:hAnsi="Century Gothic" w:cs="Gisha"/>
                <w:sz w:val="20"/>
                <w:szCs w:val="20"/>
              </w:rPr>
            </w:pPr>
            <w:r>
              <w:rPr>
                <w:rFonts w:ascii="Century Gothic" w:hAnsi="Century Gothic" w:cs="Gisha"/>
                <w:sz w:val="20"/>
                <w:szCs w:val="20"/>
              </w:rPr>
              <w:t>0.00</w:t>
            </w:r>
          </w:p>
        </w:tc>
        <w:tc>
          <w:tcPr>
            <w:tcW w:w="2462" w:type="dxa"/>
          </w:tcPr>
          <w:p w:rsidR="00962519" w:rsidRPr="00D93C97" w:rsidRDefault="000E1D61" w:rsidP="006F142F">
            <w:pPr>
              <w:spacing w:after="0"/>
              <w:jc w:val="both"/>
              <w:rPr>
                <w:rFonts w:ascii="Century Gothic" w:hAnsi="Century Gothic" w:cs="Gisha"/>
                <w:sz w:val="20"/>
                <w:szCs w:val="20"/>
              </w:rPr>
            </w:pPr>
            <w:r w:rsidRPr="00D93C97">
              <w:rPr>
                <w:rFonts w:ascii="Century Gothic" w:hAnsi="Century Gothic" w:cs="Gisha"/>
                <w:sz w:val="20"/>
                <w:szCs w:val="20"/>
              </w:rPr>
              <w:t>RECAUDACIÓN</w:t>
            </w:r>
            <w:r w:rsidR="00FF0F2E" w:rsidRPr="00D93C97">
              <w:rPr>
                <w:rFonts w:ascii="Century Gothic" w:hAnsi="Century Gothic" w:cs="Gisha"/>
                <w:sz w:val="20"/>
                <w:szCs w:val="20"/>
              </w:rPr>
              <w:t xml:space="preserve"> LOCAL</w:t>
            </w:r>
          </w:p>
        </w:tc>
      </w:tr>
      <w:tr w:rsidR="00962519" w:rsidRPr="00D93C97" w:rsidTr="00DD3302">
        <w:trPr>
          <w:trHeight w:val="255"/>
        </w:trPr>
        <w:tc>
          <w:tcPr>
            <w:tcW w:w="866" w:type="dxa"/>
            <w:shd w:val="clear" w:color="auto" w:fill="auto"/>
            <w:noWrap/>
            <w:vAlign w:val="center"/>
            <w:hideMark/>
          </w:tcPr>
          <w:p w:rsidR="00962519" w:rsidRPr="00D93C97" w:rsidRDefault="00F05D66" w:rsidP="00273B81">
            <w:pPr>
              <w:spacing w:after="0"/>
              <w:jc w:val="both"/>
              <w:rPr>
                <w:rFonts w:ascii="Century Gothic" w:hAnsi="Century Gothic" w:cs="Gisha"/>
                <w:sz w:val="20"/>
                <w:szCs w:val="20"/>
              </w:rPr>
            </w:pPr>
            <w:r w:rsidRPr="00D93C97">
              <w:rPr>
                <w:rFonts w:ascii="Century Gothic" w:hAnsi="Century Gothic" w:cs="Gisha"/>
                <w:sz w:val="20"/>
                <w:szCs w:val="20"/>
              </w:rPr>
              <w:t>41</w:t>
            </w:r>
            <w:r w:rsidR="00273B81" w:rsidRPr="00D93C97">
              <w:rPr>
                <w:rFonts w:ascii="Century Gothic" w:hAnsi="Century Gothic" w:cs="Gisha"/>
                <w:sz w:val="20"/>
                <w:szCs w:val="20"/>
              </w:rPr>
              <w:t>74</w:t>
            </w:r>
          </w:p>
        </w:tc>
        <w:tc>
          <w:tcPr>
            <w:tcW w:w="3752" w:type="dxa"/>
            <w:shd w:val="clear" w:color="auto" w:fill="auto"/>
            <w:noWrap/>
            <w:vAlign w:val="center"/>
            <w:hideMark/>
          </w:tcPr>
          <w:p w:rsidR="00962519" w:rsidRPr="00D93C97" w:rsidRDefault="00273B81" w:rsidP="00273B81">
            <w:pPr>
              <w:spacing w:after="0"/>
              <w:jc w:val="both"/>
              <w:rPr>
                <w:rFonts w:ascii="Century Gothic" w:hAnsi="Century Gothic" w:cs="Gisha"/>
                <w:sz w:val="20"/>
                <w:szCs w:val="20"/>
              </w:rPr>
            </w:pPr>
            <w:r w:rsidRPr="00D93C97">
              <w:rPr>
                <w:rFonts w:ascii="Century Gothic" w:hAnsi="Century Gothic" w:cs="Gisha"/>
                <w:sz w:val="20"/>
                <w:szCs w:val="20"/>
              </w:rPr>
              <w:t xml:space="preserve">INGRESOS POR VENTA DE BIENES Y </w:t>
            </w:r>
            <w:r w:rsidR="00E64B72" w:rsidRPr="00D93C97">
              <w:rPr>
                <w:rFonts w:ascii="Century Gothic" w:hAnsi="Century Gothic" w:cs="Gisha"/>
                <w:sz w:val="20"/>
                <w:szCs w:val="20"/>
              </w:rPr>
              <w:t>PRESTACIÓN</w:t>
            </w:r>
            <w:r w:rsidRPr="00D93C97">
              <w:rPr>
                <w:rFonts w:ascii="Century Gothic" w:hAnsi="Century Gothic" w:cs="Gisha"/>
                <w:sz w:val="20"/>
                <w:szCs w:val="20"/>
              </w:rPr>
              <w:t xml:space="preserve"> DE SERVICIOS </w:t>
            </w:r>
          </w:p>
        </w:tc>
        <w:tc>
          <w:tcPr>
            <w:tcW w:w="1843" w:type="dxa"/>
            <w:shd w:val="clear" w:color="auto" w:fill="auto"/>
            <w:noWrap/>
            <w:vAlign w:val="center"/>
            <w:hideMark/>
          </w:tcPr>
          <w:p w:rsidR="00962519" w:rsidRPr="00D93C97" w:rsidRDefault="007C08C2" w:rsidP="007C08C2">
            <w:pPr>
              <w:spacing w:after="0"/>
              <w:jc w:val="right"/>
              <w:rPr>
                <w:rFonts w:ascii="Century Gothic" w:hAnsi="Century Gothic" w:cs="Gisha"/>
                <w:sz w:val="20"/>
                <w:szCs w:val="20"/>
              </w:rPr>
            </w:pPr>
            <w:r>
              <w:rPr>
                <w:rFonts w:ascii="Century Gothic" w:hAnsi="Century Gothic" w:cs="Gisha"/>
                <w:sz w:val="20"/>
                <w:szCs w:val="20"/>
              </w:rPr>
              <w:t>0.00</w:t>
            </w:r>
          </w:p>
        </w:tc>
        <w:tc>
          <w:tcPr>
            <w:tcW w:w="2462" w:type="dxa"/>
          </w:tcPr>
          <w:p w:rsidR="00962519" w:rsidRPr="00D93C97" w:rsidRDefault="000E1D61" w:rsidP="00273B81">
            <w:pPr>
              <w:spacing w:after="0"/>
              <w:jc w:val="both"/>
              <w:rPr>
                <w:rFonts w:ascii="Century Gothic" w:hAnsi="Century Gothic" w:cs="Gisha"/>
                <w:sz w:val="20"/>
                <w:szCs w:val="20"/>
              </w:rPr>
            </w:pPr>
            <w:r w:rsidRPr="00D93C97">
              <w:rPr>
                <w:rFonts w:ascii="Century Gothic" w:hAnsi="Century Gothic" w:cs="Gisha"/>
                <w:sz w:val="20"/>
                <w:szCs w:val="20"/>
              </w:rPr>
              <w:t>RECAUDACIÓN</w:t>
            </w:r>
            <w:r w:rsidR="00962519" w:rsidRPr="00D93C97">
              <w:rPr>
                <w:rFonts w:ascii="Century Gothic" w:hAnsi="Century Gothic" w:cs="Gisha"/>
                <w:sz w:val="20"/>
                <w:szCs w:val="20"/>
              </w:rPr>
              <w:t xml:space="preserve"> LOCAL </w:t>
            </w:r>
          </w:p>
        </w:tc>
      </w:tr>
      <w:tr w:rsidR="00273B81" w:rsidRPr="00D93C97" w:rsidTr="00DD3302">
        <w:trPr>
          <w:trHeight w:val="255"/>
        </w:trPr>
        <w:tc>
          <w:tcPr>
            <w:tcW w:w="866" w:type="dxa"/>
            <w:shd w:val="clear" w:color="auto" w:fill="auto"/>
            <w:noWrap/>
            <w:vAlign w:val="center"/>
          </w:tcPr>
          <w:p w:rsidR="00273B81" w:rsidRPr="00D93C97" w:rsidRDefault="00273B81" w:rsidP="006F142F">
            <w:pPr>
              <w:spacing w:after="0"/>
              <w:jc w:val="both"/>
              <w:rPr>
                <w:rFonts w:ascii="Century Gothic" w:hAnsi="Century Gothic" w:cs="Gisha"/>
                <w:sz w:val="20"/>
                <w:szCs w:val="20"/>
              </w:rPr>
            </w:pPr>
            <w:r w:rsidRPr="00D93C97">
              <w:rPr>
                <w:rFonts w:ascii="Century Gothic" w:hAnsi="Century Gothic" w:cs="Gisha"/>
                <w:sz w:val="20"/>
                <w:szCs w:val="20"/>
              </w:rPr>
              <w:t>4212</w:t>
            </w:r>
          </w:p>
        </w:tc>
        <w:tc>
          <w:tcPr>
            <w:tcW w:w="3752" w:type="dxa"/>
            <w:shd w:val="clear" w:color="auto" w:fill="auto"/>
            <w:noWrap/>
            <w:vAlign w:val="center"/>
          </w:tcPr>
          <w:p w:rsidR="00273B81" w:rsidRPr="00D93C97" w:rsidRDefault="00273B81" w:rsidP="006F142F">
            <w:pPr>
              <w:spacing w:after="0"/>
              <w:jc w:val="both"/>
              <w:rPr>
                <w:rFonts w:ascii="Century Gothic" w:hAnsi="Century Gothic" w:cs="Gisha"/>
                <w:sz w:val="20"/>
                <w:szCs w:val="20"/>
              </w:rPr>
            </w:pPr>
            <w:r w:rsidRPr="00D93C97">
              <w:rPr>
                <w:rFonts w:ascii="Century Gothic" w:hAnsi="Century Gothic" w:cs="Gisha"/>
                <w:sz w:val="20"/>
                <w:szCs w:val="20"/>
              </w:rPr>
              <w:t>APORTACIONES</w:t>
            </w:r>
          </w:p>
        </w:tc>
        <w:tc>
          <w:tcPr>
            <w:tcW w:w="1843" w:type="dxa"/>
            <w:shd w:val="clear" w:color="auto" w:fill="auto"/>
            <w:noWrap/>
            <w:vAlign w:val="center"/>
          </w:tcPr>
          <w:p w:rsidR="00273B81" w:rsidRPr="00D93C97" w:rsidRDefault="00311D85" w:rsidP="00992B75">
            <w:pPr>
              <w:spacing w:after="0"/>
              <w:jc w:val="right"/>
              <w:rPr>
                <w:rFonts w:ascii="Century Gothic" w:hAnsi="Century Gothic" w:cs="Gisha"/>
                <w:sz w:val="20"/>
                <w:szCs w:val="20"/>
              </w:rPr>
            </w:pPr>
            <w:r>
              <w:rPr>
                <w:rFonts w:ascii="Century Gothic" w:hAnsi="Century Gothic" w:cs="Gisha"/>
                <w:sz w:val="20"/>
                <w:szCs w:val="20"/>
              </w:rPr>
              <w:t>0.00</w:t>
            </w:r>
          </w:p>
        </w:tc>
        <w:tc>
          <w:tcPr>
            <w:tcW w:w="2462" w:type="dxa"/>
          </w:tcPr>
          <w:p w:rsidR="00273B81" w:rsidRPr="00D93C97" w:rsidRDefault="000E1D61" w:rsidP="006F142F">
            <w:pPr>
              <w:spacing w:after="0"/>
              <w:jc w:val="both"/>
              <w:rPr>
                <w:rFonts w:ascii="Century Gothic" w:hAnsi="Century Gothic" w:cs="Gisha"/>
                <w:sz w:val="20"/>
                <w:szCs w:val="20"/>
              </w:rPr>
            </w:pPr>
            <w:r w:rsidRPr="00D93C97">
              <w:rPr>
                <w:rFonts w:ascii="Century Gothic" w:hAnsi="Century Gothic" w:cs="Gisha"/>
                <w:sz w:val="20"/>
                <w:szCs w:val="20"/>
              </w:rPr>
              <w:t>RECAUDACIÓN</w:t>
            </w:r>
            <w:r w:rsidR="00273B81" w:rsidRPr="00D93C97">
              <w:rPr>
                <w:rFonts w:ascii="Century Gothic" w:hAnsi="Century Gothic" w:cs="Gisha"/>
                <w:sz w:val="20"/>
                <w:szCs w:val="20"/>
              </w:rPr>
              <w:t xml:space="preserve"> FEDERAL</w:t>
            </w:r>
          </w:p>
        </w:tc>
      </w:tr>
      <w:tr w:rsidR="00A72ACB" w:rsidRPr="00D93C97" w:rsidTr="00DD3302">
        <w:trPr>
          <w:trHeight w:val="255"/>
        </w:trPr>
        <w:tc>
          <w:tcPr>
            <w:tcW w:w="866" w:type="dxa"/>
            <w:shd w:val="clear" w:color="auto" w:fill="auto"/>
            <w:noWrap/>
            <w:vAlign w:val="center"/>
            <w:hideMark/>
          </w:tcPr>
          <w:p w:rsidR="00A72ACB" w:rsidRPr="00D93C97" w:rsidRDefault="00A72ACB" w:rsidP="006F142F">
            <w:pPr>
              <w:spacing w:after="0"/>
              <w:jc w:val="both"/>
              <w:rPr>
                <w:rFonts w:ascii="Century Gothic" w:hAnsi="Century Gothic" w:cs="Gisha"/>
                <w:sz w:val="20"/>
                <w:szCs w:val="20"/>
              </w:rPr>
            </w:pPr>
            <w:r w:rsidRPr="00D93C97">
              <w:rPr>
                <w:rFonts w:ascii="Century Gothic" w:hAnsi="Century Gothic" w:cs="Gisha"/>
                <w:sz w:val="20"/>
                <w:szCs w:val="20"/>
              </w:rPr>
              <w:t>422</w:t>
            </w:r>
            <w:r w:rsidR="003C5AB1" w:rsidRPr="00D93C97">
              <w:rPr>
                <w:rFonts w:ascii="Century Gothic" w:hAnsi="Century Gothic" w:cs="Gisha"/>
                <w:sz w:val="20"/>
                <w:szCs w:val="20"/>
              </w:rPr>
              <w:t>2</w:t>
            </w:r>
          </w:p>
        </w:tc>
        <w:tc>
          <w:tcPr>
            <w:tcW w:w="3752" w:type="dxa"/>
            <w:shd w:val="clear" w:color="auto" w:fill="auto"/>
            <w:noWrap/>
            <w:vAlign w:val="center"/>
            <w:hideMark/>
          </w:tcPr>
          <w:p w:rsidR="00A72ACB" w:rsidRPr="00D93C97" w:rsidRDefault="00A72ACB" w:rsidP="006F142F">
            <w:pPr>
              <w:spacing w:after="0"/>
              <w:jc w:val="both"/>
              <w:rPr>
                <w:rFonts w:ascii="Century Gothic" w:hAnsi="Century Gothic" w:cs="Gisha"/>
                <w:sz w:val="20"/>
                <w:szCs w:val="20"/>
              </w:rPr>
            </w:pPr>
            <w:r w:rsidRPr="00D93C97">
              <w:rPr>
                <w:rFonts w:ascii="Century Gothic" w:hAnsi="Century Gothic" w:cs="Gisha"/>
                <w:sz w:val="20"/>
                <w:szCs w:val="20"/>
              </w:rPr>
              <w:t>TRANSFERENCIAS INTERNAS Y ASIGNACIONES DEL SECTOR PÚBLICO</w:t>
            </w:r>
          </w:p>
        </w:tc>
        <w:tc>
          <w:tcPr>
            <w:tcW w:w="1843" w:type="dxa"/>
            <w:shd w:val="clear" w:color="auto" w:fill="auto"/>
            <w:noWrap/>
            <w:vAlign w:val="center"/>
            <w:hideMark/>
          </w:tcPr>
          <w:p w:rsidR="00A72ACB" w:rsidRPr="00D93C97" w:rsidRDefault="00311D85" w:rsidP="00FF4B38">
            <w:pPr>
              <w:spacing w:after="0"/>
              <w:jc w:val="right"/>
              <w:rPr>
                <w:rFonts w:ascii="Century Gothic" w:hAnsi="Century Gothic" w:cs="Gisha"/>
                <w:sz w:val="20"/>
                <w:szCs w:val="20"/>
              </w:rPr>
            </w:pPr>
            <w:r>
              <w:rPr>
                <w:rFonts w:ascii="Century Gothic" w:hAnsi="Century Gothic" w:cs="Gisha"/>
                <w:sz w:val="20"/>
                <w:szCs w:val="20"/>
              </w:rPr>
              <w:t>0.00</w:t>
            </w:r>
          </w:p>
        </w:tc>
        <w:tc>
          <w:tcPr>
            <w:tcW w:w="2462" w:type="dxa"/>
          </w:tcPr>
          <w:p w:rsidR="00A72ACB" w:rsidRPr="00D93C97" w:rsidRDefault="000E1D61" w:rsidP="006F142F">
            <w:pPr>
              <w:spacing w:after="0"/>
              <w:jc w:val="both"/>
              <w:rPr>
                <w:rFonts w:ascii="Century Gothic" w:hAnsi="Century Gothic" w:cs="Gisha"/>
                <w:sz w:val="20"/>
                <w:szCs w:val="20"/>
              </w:rPr>
            </w:pPr>
            <w:r w:rsidRPr="00D93C97">
              <w:rPr>
                <w:rFonts w:ascii="Century Gothic" w:hAnsi="Century Gothic" w:cs="Gisha"/>
                <w:sz w:val="20"/>
                <w:szCs w:val="20"/>
              </w:rPr>
              <w:t>RECAUDACIÓN</w:t>
            </w:r>
            <w:r w:rsidR="00A72ACB" w:rsidRPr="00D93C97">
              <w:rPr>
                <w:rFonts w:ascii="Century Gothic" w:hAnsi="Century Gothic" w:cs="Gisha"/>
                <w:sz w:val="20"/>
                <w:szCs w:val="20"/>
              </w:rPr>
              <w:t xml:space="preserve"> FEDERAL MENSUAL</w:t>
            </w:r>
          </w:p>
        </w:tc>
      </w:tr>
      <w:tr w:rsidR="00A72ACB" w:rsidRPr="00D93C97" w:rsidTr="00DD3302">
        <w:trPr>
          <w:trHeight w:val="255"/>
        </w:trPr>
        <w:tc>
          <w:tcPr>
            <w:tcW w:w="866" w:type="dxa"/>
            <w:shd w:val="clear" w:color="auto" w:fill="auto"/>
            <w:noWrap/>
            <w:vAlign w:val="center"/>
            <w:hideMark/>
          </w:tcPr>
          <w:p w:rsidR="00A72ACB" w:rsidRPr="00D93C97" w:rsidRDefault="00A72ACB" w:rsidP="006F142F">
            <w:pPr>
              <w:spacing w:after="0"/>
              <w:jc w:val="both"/>
              <w:rPr>
                <w:rFonts w:ascii="Century Gothic" w:hAnsi="Century Gothic" w:cs="Gisha"/>
                <w:sz w:val="20"/>
                <w:szCs w:val="20"/>
              </w:rPr>
            </w:pPr>
            <w:r w:rsidRPr="00D93C97">
              <w:rPr>
                <w:rFonts w:ascii="Century Gothic" w:hAnsi="Century Gothic" w:cs="Gisha"/>
                <w:sz w:val="20"/>
                <w:szCs w:val="20"/>
              </w:rPr>
              <w:t>422</w:t>
            </w:r>
            <w:r w:rsidR="003C5AB1" w:rsidRPr="00D93C97">
              <w:rPr>
                <w:rFonts w:ascii="Century Gothic" w:hAnsi="Century Gothic" w:cs="Gisha"/>
                <w:sz w:val="20"/>
                <w:szCs w:val="20"/>
              </w:rPr>
              <w:t>3</w:t>
            </w:r>
          </w:p>
        </w:tc>
        <w:tc>
          <w:tcPr>
            <w:tcW w:w="3752" w:type="dxa"/>
            <w:shd w:val="clear" w:color="auto" w:fill="auto"/>
            <w:noWrap/>
            <w:vAlign w:val="center"/>
            <w:hideMark/>
          </w:tcPr>
          <w:p w:rsidR="00A72ACB" w:rsidRPr="00D93C97" w:rsidRDefault="00A72ACB" w:rsidP="006F142F">
            <w:pPr>
              <w:spacing w:after="0"/>
              <w:jc w:val="both"/>
              <w:rPr>
                <w:rFonts w:ascii="Century Gothic" w:hAnsi="Century Gothic" w:cs="Gisha"/>
                <w:sz w:val="20"/>
                <w:szCs w:val="20"/>
              </w:rPr>
            </w:pPr>
            <w:r w:rsidRPr="00D93C97">
              <w:rPr>
                <w:rFonts w:ascii="Century Gothic" w:hAnsi="Century Gothic" w:cs="Gisha"/>
                <w:sz w:val="20"/>
                <w:szCs w:val="20"/>
              </w:rPr>
              <w:t>SUBSIDIOS Y SUBVENCIONES</w:t>
            </w:r>
          </w:p>
        </w:tc>
        <w:tc>
          <w:tcPr>
            <w:tcW w:w="1843" w:type="dxa"/>
            <w:shd w:val="clear" w:color="auto" w:fill="auto"/>
            <w:noWrap/>
            <w:vAlign w:val="center"/>
            <w:hideMark/>
          </w:tcPr>
          <w:p w:rsidR="00A72ACB" w:rsidRPr="00D93C97" w:rsidRDefault="00311D85" w:rsidP="00992B75">
            <w:pPr>
              <w:spacing w:after="0"/>
              <w:jc w:val="right"/>
              <w:rPr>
                <w:rFonts w:ascii="Century Gothic" w:hAnsi="Century Gothic" w:cs="Gisha"/>
                <w:sz w:val="20"/>
                <w:szCs w:val="20"/>
              </w:rPr>
            </w:pPr>
            <w:r>
              <w:rPr>
                <w:rFonts w:ascii="Century Gothic" w:hAnsi="Century Gothic" w:cs="Gisha"/>
                <w:sz w:val="20"/>
                <w:szCs w:val="20"/>
              </w:rPr>
              <w:t>0.00</w:t>
            </w:r>
          </w:p>
        </w:tc>
        <w:tc>
          <w:tcPr>
            <w:tcW w:w="2462" w:type="dxa"/>
          </w:tcPr>
          <w:p w:rsidR="00A72ACB" w:rsidRPr="00D93C97" w:rsidRDefault="000E1D61" w:rsidP="006F142F">
            <w:pPr>
              <w:spacing w:after="0"/>
              <w:jc w:val="both"/>
              <w:rPr>
                <w:rFonts w:ascii="Century Gothic" w:hAnsi="Century Gothic" w:cs="Gisha"/>
                <w:sz w:val="20"/>
                <w:szCs w:val="20"/>
              </w:rPr>
            </w:pPr>
            <w:r w:rsidRPr="00D93C97">
              <w:rPr>
                <w:rFonts w:ascii="Century Gothic" w:hAnsi="Century Gothic" w:cs="Gisha"/>
                <w:sz w:val="20"/>
                <w:szCs w:val="20"/>
              </w:rPr>
              <w:t>RECAUDACIÓN</w:t>
            </w:r>
            <w:r w:rsidR="00A72ACB" w:rsidRPr="00D93C97">
              <w:rPr>
                <w:rFonts w:ascii="Century Gothic" w:hAnsi="Century Gothic" w:cs="Gisha"/>
                <w:sz w:val="20"/>
                <w:szCs w:val="20"/>
              </w:rPr>
              <w:t xml:space="preserve"> LOCAL MENSUAL </w:t>
            </w:r>
          </w:p>
        </w:tc>
      </w:tr>
      <w:tr w:rsidR="00A72ACB" w:rsidRPr="00D93C97" w:rsidTr="00DD3302">
        <w:trPr>
          <w:trHeight w:val="255"/>
        </w:trPr>
        <w:tc>
          <w:tcPr>
            <w:tcW w:w="866" w:type="dxa"/>
            <w:shd w:val="clear" w:color="auto" w:fill="auto"/>
            <w:noWrap/>
            <w:vAlign w:val="center"/>
            <w:hideMark/>
          </w:tcPr>
          <w:p w:rsidR="00A72ACB" w:rsidRPr="00D93C97" w:rsidRDefault="003C5AB1" w:rsidP="006F142F">
            <w:pPr>
              <w:spacing w:after="0"/>
              <w:jc w:val="both"/>
              <w:rPr>
                <w:rFonts w:ascii="Century Gothic" w:hAnsi="Century Gothic" w:cs="Gisha"/>
                <w:sz w:val="20"/>
                <w:szCs w:val="20"/>
              </w:rPr>
            </w:pPr>
            <w:r w:rsidRPr="00D93C97">
              <w:rPr>
                <w:rFonts w:ascii="Century Gothic" w:hAnsi="Century Gothic" w:cs="Gisha"/>
                <w:sz w:val="20"/>
                <w:szCs w:val="20"/>
              </w:rPr>
              <w:t>4392</w:t>
            </w:r>
          </w:p>
        </w:tc>
        <w:tc>
          <w:tcPr>
            <w:tcW w:w="3752" w:type="dxa"/>
            <w:shd w:val="clear" w:color="auto" w:fill="auto"/>
            <w:noWrap/>
            <w:vAlign w:val="center"/>
            <w:hideMark/>
          </w:tcPr>
          <w:p w:rsidR="00A72ACB" w:rsidRPr="00D93C97" w:rsidRDefault="00A72ACB" w:rsidP="006F142F">
            <w:pPr>
              <w:spacing w:after="0"/>
              <w:jc w:val="both"/>
              <w:rPr>
                <w:rFonts w:ascii="Century Gothic" w:hAnsi="Century Gothic" w:cs="Gisha"/>
                <w:sz w:val="20"/>
                <w:szCs w:val="20"/>
              </w:rPr>
            </w:pPr>
            <w:r w:rsidRPr="00D93C97">
              <w:rPr>
                <w:rFonts w:ascii="Century Gothic" w:hAnsi="Century Gothic" w:cs="Gisha"/>
                <w:sz w:val="20"/>
                <w:szCs w:val="20"/>
              </w:rPr>
              <w:t>OTROS INGRESOS Y BENEFICIOS VARIOS</w:t>
            </w:r>
          </w:p>
        </w:tc>
        <w:tc>
          <w:tcPr>
            <w:tcW w:w="1843" w:type="dxa"/>
            <w:shd w:val="clear" w:color="auto" w:fill="auto"/>
            <w:noWrap/>
            <w:vAlign w:val="center"/>
            <w:hideMark/>
          </w:tcPr>
          <w:p w:rsidR="003F197D" w:rsidRPr="00D93C97" w:rsidRDefault="00311D85" w:rsidP="00311D85">
            <w:pPr>
              <w:spacing w:after="0"/>
              <w:jc w:val="right"/>
              <w:rPr>
                <w:rFonts w:ascii="Century Gothic" w:hAnsi="Century Gothic" w:cs="Gisha"/>
                <w:sz w:val="20"/>
                <w:szCs w:val="20"/>
              </w:rPr>
            </w:pPr>
            <w:r>
              <w:rPr>
                <w:rFonts w:ascii="Century Gothic" w:hAnsi="Century Gothic" w:cs="Gisha"/>
                <w:sz w:val="20"/>
                <w:szCs w:val="20"/>
              </w:rPr>
              <w:t>0.00</w:t>
            </w:r>
          </w:p>
        </w:tc>
        <w:tc>
          <w:tcPr>
            <w:tcW w:w="2462" w:type="dxa"/>
          </w:tcPr>
          <w:p w:rsidR="00A72ACB" w:rsidRPr="00D93C97" w:rsidRDefault="000E1D61" w:rsidP="006F142F">
            <w:pPr>
              <w:spacing w:after="0"/>
              <w:jc w:val="both"/>
              <w:rPr>
                <w:rFonts w:ascii="Century Gothic" w:hAnsi="Century Gothic" w:cs="Gisha"/>
                <w:sz w:val="20"/>
                <w:szCs w:val="20"/>
              </w:rPr>
            </w:pPr>
            <w:r w:rsidRPr="00D93C97">
              <w:rPr>
                <w:rFonts w:ascii="Century Gothic" w:hAnsi="Century Gothic" w:cs="Gisha"/>
                <w:sz w:val="20"/>
                <w:szCs w:val="20"/>
              </w:rPr>
              <w:t>RECAUDACIÓN</w:t>
            </w:r>
            <w:r w:rsidR="00A72ACB" w:rsidRPr="00D93C97">
              <w:rPr>
                <w:rFonts w:ascii="Century Gothic" w:hAnsi="Century Gothic" w:cs="Gisha"/>
                <w:sz w:val="20"/>
                <w:szCs w:val="20"/>
              </w:rPr>
              <w:t xml:space="preserve"> LOCAL MENSUAL </w:t>
            </w:r>
          </w:p>
        </w:tc>
      </w:tr>
      <w:tr w:rsidR="00A72ACB" w:rsidRPr="00D93C97" w:rsidTr="00DD3302">
        <w:trPr>
          <w:trHeight w:val="255"/>
        </w:trPr>
        <w:tc>
          <w:tcPr>
            <w:tcW w:w="866" w:type="dxa"/>
            <w:shd w:val="clear" w:color="auto" w:fill="auto"/>
            <w:noWrap/>
            <w:vAlign w:val="center"/>
            <w:hideMark/>
          </w:tcPr>
          <w:p w:rsidR="00A72ACB" w:rsidRPr="00D93C97" w:rsidRDefault="00A72ACB" w:rsidP="006F142F">
            <w:pPr>
              <w:spacing w:after="0"/>
              <w:jc w:val="both"/>
              <w:rPr>
                <w:rFonts w:ascii="Century Gothic" w:hAnsi="Century Gothic" w:cs="Gisha"/>
                <w:sz w:val="20"/>
                <w:szCs w:val="20"/>
              </w:rPr>
            </w:pPr>
            <w:r w:rsidRPr="00D93C97">
              <w:rPr>
                <w:rFonts w:ascii="Century Gothic" w:hAnsi="Century Gothic" w:cs="Gisha"/>
                <w:sz w:val="20"/>
                <w:szCs w:val="20"/>
              </w:rPr>
              <w:t>4319</w:t>
            </w:r>
          </w:p>
        </w:tc>
        <w:tc>
          <w:tcPr>
            <w:tcW w:w="3752" w:type="dxa"/>
            <w:shd w:val="clear" w:color="auto" w:fill="auto"/>
            <w:noWrap/>
            <w:vAlign w:val="center"/>
            <w:hideMark/>
          </w:tcPr>
          <w:p w:rsidR="00A72ACB" w:rsidRPr="00D93C97" w:rsidRDefault="00A72ACB" w:rsidP="006F142F">
            <w:pPr>
              <w:spacing w:after="0"/>
              <w:jc w:val="both"/>
              <w:rPr>
                <w:rFonts w:ascii="Century Gothic" w:hAnsi="Century Gothic" w:cs="Gisha"/>
                <w:sz w:val="20"/>
                <w:szCs w:val="20"/>
              </w:rPr>
            </w:pPr>
            <w:r w:rsidRPr="00D93C97">
              <w:rPr>
                <w:rFonts w:ascii="Century Gothic" w:hAnsi="Century Gothic" w:cs="Gisha"/>
                <w:sz w:val="20"/>
                <w:szCs w:val="20"/>
              </w:rPr>
              <w:t>OTROS INGRESOS FINANCIEROS</w:t>
            </w:r>
          </w:p>
        </w:tc>
        <w:tc>
          <w:tcPr>
            <w:tcW w:w="1843" w:type="dxa"/>
            <w:shd w:val="clear" w:color="auto" w:fill="auto"/>
            <w:noWrap/>
            <w:vAlign w:val="center"/>
            <w:hideMark/>
          </w:tcPr>
          <w:p w:rsidR="00AC14F5" w:rsidRPr="00D93C97" w:rsidRDefault="00A218F6" w:rsidP="005E07BD">
            <w:pPr>
              <w:spacing w:after="0"/>
              <w:jc w:val="right"/>
              <w:rPr>
                <w:rFonts w:ascii="Century Gothic" w:hAnsi="Century Gothic" w:cs="Gisha"/>
                <w:sz w:val="20"/>
                <w:szCs w:val="20"/>
              </w:rPr>
            </w:pPr>
            <w:r>
              <w:rPr>
                <w:rFonts w:ascii="Century Gothic" w:hAnsi="Century Gothic" w:cs="Gisha"/>
                <w:sz w:val="20"/>
                <w:szCs w:val="20"/>
              </w:rPr>
              <w:t>718,522.51</w:t>
            </w:r>
          </w:p>
        </w:tc>
        <w:tc>
          <w:tcPr>
            <w:tcW w:w="2462" w:type="dxa"/>
          </w:tcPr>
          <w:p w:rsidR="00A72ACB" w:rsidRPr="00D93C97" w:rsidRDefault="000E1D61" w:rsidP="006F142F">
            <w:pPr>
              <w:spacing w:after="0"/>
              <w:jc w:val="both"/>
              <w:rPr>
                <w:rFonts w:ascii="Century Gothic" w:hAnsi="Century Gothic" w:cs="Gisha"/>
                <w:sz w:val="20"/>
                <w:szCs w:val="20"/>
              </w:rPr>
            </w:pPr>
            <w:r w:rsidRPr="00D93C97">
              <w:rPr>
                <w:rFonts w:ascii="Century Gothic" w:hAnsi="Century Gothic" w:cs="Gisha"/>
                <w:sz w:val="20"/>
                <w:szCs w:val="20"/>
              </w:rPr>
              <w:t>RECAUDACIÓN</w:t>
            </w:r>
            <w:r w:rsidR="00A72ACB" w:rsidRPr="00D93C97">
              <w:rPr>
                <w:rFonts w:ascii="Century Gothic" w:hAnsi="Century Gothic" w:cs="Gisha"/>
                <w:sz w:val="20"/>
                <w:szCs w:val="20"/>
              </w:rPr>
              <w:t xml:space="preserve"> LOCAL MENSUAL </w:t>
            </w:r>
          </w:p>
        </w:tc>
      </w:tr>
      <w:tr w:rsidR="000478BF" w:rsidRPr="00D93C97" w:rsidTr="00DD3302">
        <w:trPr>
          <w:trHeight w:val="255"/>
        </w:trPr>
        <w:tc>
          <w:tcPr>
            <w:tcW w:w="866" w:type="dxa"/>
            <w:shd w:val="clear" w:color="auto" w:fill="auto"/>
            <w:noWrap/>
            <w:vAlign w:val="center"/>
            <w:hideMark/>
          </w:tcPr>
          <w:p w:rsidR="000478BF" w:rsidRPr="00D93C97" w:rsidRDefault="000478BF" w:rsidP="006F142F">
            <w:pPr>
              <w:spacing w:after="0"/>
              <w:jc w:val="both"/>
              <w:rPr>
                <w:rFonts w:ascii="Century Gothic" w:hAnsi="Century Gothic" w:cs="Gisha"/>
                <w:sz w:val="20"/>
                <w:szCs w:val="20"/>
              </w:rPr>
            </w:pPr>
            <w:r w:rsidRPr="00D93C97">
              <w:rPr>
                <w:rFonts w:ascii="Century Gothic" w:hAnsi="Century Gothic" w:cs="Gisha"/>
                <w:sz w:val="20"/>
                <w:szCs w:val="20"/>
              </w:rPr>
              <w:t>4211</w:t>
            </w:r>
          </w:p>
        </w:tc>
        <w:tc>
          <w:tcPr>
            <w:tcW w:w="3752" w:type="dxa"/>
            <w:shd w:val="clear" w:color="auto" w:fill="auto"/>
            <w:noWrap/>
            <w:vAlign w:val="center"/>
            <w:hideMark/>
          </w:tcPr>
          <w:p w:rsidR="000478BF" w:rsidRPr="00D93C97" w:rsidRDefault="000478BF" w:rsidP="006F142F">
            <w:pPr>
              <w:spacing w:after="0"/>
              <w:jc w:val="both"/>
              <w:rPr>
                <w:rFonts w:ascii="Century Gothic" w:hAnsi="Century Gothic" w:cs="Gisha"/>
                <w:sz w:val="20"/>
                <w:szCs w:val="20"/>
              </w:rPr>
            </w:pPr>
            <w:r w:rsidRPr="00D93C97">
              <w:rPr>
                <w:rFonts w:ascii="Century Gothic" w:hAnsi="Century Gothic" w:cs="Gisha"/>
                <w:sz w:val="20"/>
                <w:szCs w:val="20"/>
              </w:rPr>
              <w:t>PARTICIPACIONES</w:t>
            </w:r>
          </w:p>
        </w:tc>
        <w:tc>
          <w:tcPr>
            <w:tcW w:w="1843" w:type="dxa"/>
            <w:shd w:val="clear" w:color="auto" w:fill="auto"/>
            <w:noWrap/>
            <w:vAlign w:val="center"/>
            <w:hideMark/>
          </w:tcPr>
          <w:p w:rsidR="000478BF" w:rsidRPr="00D93C97" w:rsidRDefault="008B2EEE" w:rsidP="008B2EEE">
            <w:pPr>
              <w:spacing w:after="0"/>
              <w:jc w:val="right"/>
              <w:rPr>
                <w:rFonts w:ascii="Century Gothic" w:hAnsi="Century Gothic" w:cs="Gisha"/>
                <w:sz w:val="20"/>
                <w:szCs w:val="20"/>
              </w:rPr>
            </w:pPr>
            <w:r w:rsidRPr="00D93C97">
              <w:rPr>
                <w:rFonts w:ascii="Century Gothic" w:hAnsi="Century Gothic" w:cs="Gisha"/>
                <w:sz w:val="20"/>
                <w:szCs w:val="20"/>
              </w:rPr>
              <w:t>0.0</w:t>
            </w:r>
            <w:r w:rsidR="00CE6353" w:rsidRPr="00D93C97">
              <w:rPr>
                <w:rFonts w:ascii="Century Gothic" w:hAnsi="Century Gothic" w:cs="Gisha"/>
                <w:sz w:val="20"/>
                <w:szCs w:val="20"/>
              </w:rPr>
              <w:t>0</w:t>
            </w:r>
          </w:p>
        </w:tc>
        <w:tc>
          <w:tcPr>
            <w:tcW w:w="2462" w:type="dxa"/>
          </w:tcPr>
          <w:p w:rsidR="000478BF" w:rsidRPr="00D93C97" w:rsidRDefault="000E1D61" w:rsidP="006F142F">
            <w:pPr>
              <w:spacing w:after="0"/>
              <w:jc w:val="both"/>
              <w:rPr>
                <w:rFonts w:ascii="Century Gothic" w:hAnsi="Century Gothic" w:cs="Gisha"/>
                <w:sz w:val="20"/>
                <w:szCs w:val="20"/>
              </w:rPr>
            </w:pPr>
            <w:r w:rsidRPr="00D93C97">
              <w:rPr>
                <w:rFonts w:ascii="Century Gothic" w:hAnsi="Century Gothic" w:cs="Gisha"/>
                <w:sz w:val="20"/>
                <w:szCs w:val="20"/>
              </w:rPr>
              <w:t>RECAUDACIÓN</w:t>
            </w:r>
            <w:r w:rsidR="000478BF" w:rsidRPr="00D93C97">
              <w:rPr>
                <w:rFonts w:ascii="Century Gothic" w:hAnsi="Century Gothic" w:cs="Gisha"/>
                <w:sz w:val="20"/>
                <w:szCs w:val="20"/>
              </w:rPr>
              <w:t xml:space="preserve"> LOCAL MENSUAL </w:t>
            </w:r>
          </w:p>
        </w:tc>
      </w:tr>
    </w:tbl>
    <w:p w:rsidR="00D8200E" w:rsidRPr="00D93C97" w:rsidRDefault="00D8200E"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10. Eventos Posteriores al Cierre.</w:t>
      </w: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 xml:space="preserve">En el periodo que se informa </w:t>
      </w:r>
      <w:r w:rsidR="00A25CEE" w:rsidRPr="00D93C97">
        <w:rPr>
          <w:rFonts w:ascii="Century Gothic" w:hAnsi="Century Gothic" w:cs="Gisha"/>
          <w:sz w:val="20"/>
          <w:szCs w:val="20"/>
        </w:rPr>
        <w:t xml:space="preserve">no </w:t>
      </w:r>
      <w:r w:rsidRPr="00D93C97">
        <w:rPr>
          <w:rFonts w:ascii="Century Gothic" w:hAnsi="Century Gothic" w:cs="Gisha"/>
          <w:sz w:val="20"/>
          <w:szCs w:val="20"/>
        </w:rPr>
        <w:t>se presentan</w:t>
      </w:r>
      <w:r w:rsidR="003C7259" w:rsidRPr="00D93C97">
        <w:rPr>
          <w:rFonts w:ascii="Century Gothic" w:hAnsi="Century Gothic" w:cs="Gisha"/>
          <w:sz w:val="20"/>
          <w:szCs w:val="20"/>
        </w:rPr>
        <w:t xml:space="preserve"> </w:t>
      </w:r>
      <w:r w:rsidR="00D8200E" w:rsidRPr="00D93C97">
        <w:rPr>
          <w:rFonts w:ascii="Century Gothic" w:hAnsi="Century Gothic" w:cs="Gisha"/>
          <w:sz w:val="20"/>
          <w:szCs w:val="20"/>
        </w:rPr>
        <w:t>eventos posteriores al cierre</w:t>
      </w:r>
      <w:r w:rsidRPr="00D93C97">
        <w:rPr>
          <w:rFonts w:ascii="Century Gothic" w:hAnsi="Century Gothic" w:cs="Gisha"/>
          <w:sz w:val="20"/>
          <w:szCs w:val="20"/>
        </w:rPr>
        <w:t>, que modifi</w:t>
      </w:r>
      <w:r w:rsidR="00D8200E" w:rsidRPr="00D93C97">
        <w:rPr>
          <w:rFonts w:ascii="Century Gothic" w:hAnsi="Century Gothic" w:cs="Gisha"/>
          <w:sz w:val="20"/>
          <w:szCs w:val="20"/>
        </w:rPr>
        <w:t>ca</w:t>
      </w:r>
      <w:r w:rsidRPr="00D93C97">
        <w:rPr>
          <w:rFonts w:ascii="Century Gothic" w:hAnsi="Century Gothic" w:cs="Gisha"/>
          <w:sz w:val="20"/>
          <w:szCs w:val="20"/>
        </w:rPr>
        <w:t>n los registros de los Estados Financieros.</w:t>
      </w:r>
    </w:p>
    <w:p w:rsidR="00C15AF9" w:rsidRPr="00D93C97" w:rsidRDefault="00C15AF9"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11. Partes Relacionadas.</w:t>
      </w: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lastRenderedPageBreak/>
        <w:t>El Instituto de Infraestructura Física Educativa del Estado de Michoacán de Ocampo, manifiesta que no existen partes relacionadas que pudieran ejercer influencia significativa sobre la toma de decisiones financieras y operativas.</w:t>
      </w:r>
    </w:p>
    <w:p w:rsidR="00D8200E" w:rsidRPr="00D93C97" w:rsidRDefault="00D8200E"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La información se elaboró conforme a las normas, criterios y principios técnicos emitidos por el Consejo Estatal de Armonización Contable y las disposiciones legales aplicables, obedeciendo a las mejores prácticas contables.</w:t>
      </w:r>
    </w:p>
    <w:p w:rsidR="00D8200E" w:rsidRPr="00D93C97" w:rsidRDefault="00D8200E" w:rsidP="00E4013C">
      <w:pPr>
        <w:spacing w:after="0"/>
        <w:jc w:val="both"/>
        <w:rPr>
          <w:rFonts w:ascii="Century Gothic" w:hAnsi="Century Gothic" w:cs="Gisha"/>
          <w:sz w:val="20"/>
          <w:szCs w:val="20"/>
        </w:rPr>
      </w:pPr>
    </w:p>
    <w:p w:rsidR="00E4013C" w:rsidRPr="00D93C97" w:rsidRDefault="00E4013C" w:rsidP="00E4013C">
      <w:pPr>
        <w:spacing w:after="0"/>
        <w:jc w:val="both"/>
        <w:rPr>
          <w:rFonts w:ascii="Century Gothic" w:hAnsi="Century Gothic" w:cs="Gisha"/>
          <w:sz w:val="20"/>
          <w:szCs w:val="20"/>
        </w:rPr>
      </w:pPr>
      <w:r w:rsidRPr="00D93C97">
        <w:rPr>
          <w:rFonts w:ascii="Century Gothic" w:hAnsi="Century Gothic" w:cs="Gisha"/>
          <w:sz w:val="20"/>
          <w:szCs w:val="20"/>
        </w:rPr>
        <w:t>“Bajo protesta de decir verdad declaramos que los Estados Financieros y sus notas, son razonablemente correctos y son responsabilidad del emisor.”</w:t>
      </w:r>
    </w:p>
    <w:p w:rsidR="00B604DF" w:rsidRPr="00D93C97" w:rsidRDefault="00B604DF" w:rsidP="00E4013C">
      <w:pPr>
        <w:spacing w:after="0"/>
        <w:jc w:val="both"/>
        <w:rPr>
          <w:rFonts w:ascii="Century Gothic" w:hAnsi="Century Gothic" w:cs="Gisha"/>
          <w:sz w:val="20"/>
          <w:szCs w:val="20"/>
        </w:rPr>
      </w:pPr>
    </w:p>
    <w:p w:rsidR="00E4013C" w:rsidRDefault="00E4013C" w:rsidP="00E4013C">
      <w:pPr>
        <w:spacing w:after="0"/>
        <w:jc w:val="center"/>
        <w:rPr>
          <w:rFonts w:ascii="Gisha" w:hAnsi="Gisha" w:cs="Gisha"/>
          <w:b/>
          <w:sz w:val="20"/>
          <w:szCs w:val="20"/>
        </w:rPr>
      </w:pPr>
      <w:r w:rsidRPr="00D93C97">
        <w:rPr>
          <w:rFonts w:ascii="Gisha" w:hAnsi="Gisha" w:cs="Gisha"/>
          <w:b/>
          <w:sz w:val="20"/>
          <w:szCs w:val="20"/>
        </w:rPr>
        <w:t>ATENTAMENTE</w:t>
      </w:r>
    </w:p>
    <w:p w:rsidR="009C4A49" w:rsidRDefault="009C4A49" w:rsidP="00E4013C">
      <w:pPr>
        <w:spacing w:after="0"/>
        <w:jc w:val="center"/>
        <w:rPr>
          <w:rFonts w:ascii="Gisha" w:hAnsi="Gisha" w:cs="Gisha"/>
          <w:b/>
          <w:sz w:val="20"/>
          <w:szCs w:val="20"/>
        </w:rPr>
      </w:pPr>
    </w:p>
    <w:p w:rsidR="009C4A49" w:rsidRDefault="009C4A49" w:rsidP="00E4013C">
      <w:pPr>
        <w:spacing w:after="0"/>
        <w:jc w:val="center"/>
        <w:rPr>
          <w:rFonts w:ascii="Gisha" w:hAnsi="Gisha" w:cs="Gisha"/>
          <w:b/>
          <w:sz w:val="20"/>
          <w:szCs w:val="20"/>
        </w:rPr>
      </w:pPr>
    </w:p>
    <w:tbl>
      <w:tblPr>
        <w:tblStyle w:val="Tablaconcuadrcula"/>
        <w:tblW w:w="9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9"/>
        <w:gridCol w:w="527"/>
        <w:gridCol w:w="4233"/>
      </w:tblGrid>
      <w:tr w:rsidR="009C4A49" w:rsidTr="00E65466">
        <w:trPr>
          <w:trHeight w:val="1436"/>
        </w:trPr>
        <w:tc>
          <w:tcPr>
            <w:tcW w:w="4469" w:type="dxa"/>
            <w:tcBorders>
              <w:bottom w:val="single" w:sz="4" w:space="0" w:color="auto"/>
            </w:tcBorders>
          </w:tcPr>
          <w:p w:rsidR="009C4A49" w:rsidRDefault="00E65466" w:rsidP="00E65466">
            <w:pPr>
              <w:jc w:val="center"/>
              <w:rPr>
                <w:sz w:val="24"/>
                <w:szCs w:val="24"/>
              </w:rPr>
            </w:pPr>
            <w:r w:rsidRPr="00E65466">
              <w:rPr>
                <w:sz w:val="24"/>
                <w:szCs w:val="24"/>
              </w:rPr>
              <w:t>AUTORIZÓ</w:t>
            </w:r>
          </w:p>
        </w:tc>
        <w:tc>
          <w:tcPr>
            <w:tcW w:w="527" w:type="dxa"/>
          </w:tcPr>
          <w:p w:rsidR="009C4A49" w:rsidRDefault="009C4A49" w:rsidP="00E65466">
            <w:pPr>
              <w:jc w:val="center"/>
              <w:rPr>
                <w:sz w:val="24"/>
                <w:szCs w:val="24"/>
              </w:rPr>
            </w:pPr>
          </w:p>
        </w:tc>
        <w:tc>
          <w:tcPr>
            <w:tcW w:w="4233" w:type="dxa"/>
            <w:tcBorders>
              <w:bottom w:val="single" w:sz="4" w:space="0" w:color="auto"/>
            </w:tcBorders>
          </w:tcPr>
          <w:p w:rsidR="00E65466" w:rsidRDefault="00E65466" w:rsidP="00296EEA">
            <w:pPr>
              <w:jc w:val="center"/>
              <w:rPr>
                <w:sz w:val="24"/>
                <w:szCs w:val="24"/>
              </w:rPr>
            </w:pPr>
            <w:r w:rsidRPr="00E65466">
              <w:rPr>
                <w:sz w:val="24"/>
                <w:szCs w:val="24"/>
              </w:rPr>
              <w:t>SUPERVISÓ</w:t>
            </w:r>
            <w:r>
              <w:rPr>
                <w:sz w:val="24"/>
                <w:szCs w:val="24"/>
              </w:rPr>
              <w:t xml:space="preserve">  </w:t>
            </w:r>
          </w:p>
        </w:tc>
      </w:tr>
      <w:tr w:rsidR="009C4A49" w:rsidTr="00E65466">
        <w:trPr>
          <w:trHeight w:val="1587"/>
        </w:trPr>
        <w:tc>
          <w:tcPr>
            <w:tcW w:w="4469" w:type="dxa"/>
            <w:tcBorders>
              <w:top w:val="single" w:sz="4" w:space="0" w:color="auto"/>
            </w:tcBorders>
          </w:tcPr>
          <w:p w:rsidR="009C4A49" w:rsidRPr="00921BA1" w:rsidRDefault="009C4A49" w:rsidP="00E65466">
            <w:pPr>
              <w:spacing w:line="276" w:lineRule="auto"/>
              <w:jc w:val="center"/>
              <w:rPr>
                <w:rFonts w:ascii="Arial" w:hAnsi="Arial" w:cs="Arial"/>
                <w:b/>
                <w:sz w:val="20"/>
                <w:szCs w:val="20"/>
              </w:rPr>
            </w:pPr>
            <w:r w:rsidRPr="00921BA1">
              <w:rPr>
                <w:rFonts w:ascii="Arial" w:hAnsi="Arial" w:cs="Arial"/>
                <w:b/>
                <w:sz w:val="20"/>
                <w:szCs w:val="20"/>
              </w:rPr>
              <w:t>C.P. MARÍA DE LA PAZ LOBATO SALINAS</w:t>
            </w:r>
          </w:p>
          <w:p w:rsidR="009C4A49" w:rsidRDefault="009C4A49" w:rsidP="00E65466">
            <w:pPr>
              <w:jc w:val="center"/>
              <w:rPr>
                <w:sz w:val="24"/>
                <w:szCs w:val="24"/>
              </w:rPr>
            </w:pPr>
            <w:r w:rsidRPr="00260581">
              <w:rPr>
                <w:rFonts w:ascii="Arial" w:hAnsi="Arial" w:cs="Arial"/>
                <w:b/>
                <w:sz w:val="20"/>
                <w:szCs w:val="20"/>
              </w:rPr>
              <w:t>APODERADA LEGAL DEL LIQUIDADOR DEL INSTITUTO DE LA INFRAESTRUCTURA FÍSICA EDUCATIVA DEL ESTADO DE MICHOACÁN</w:t>
            </w:r>
          </w:p>
        </w:tc>
        <w:tc>
          <w:tcPr>
            <w:tcW w:w="527" w:type="dxa"/>
          </w:tcPr>
          <w:p w:rsidR="009C4A49" w:rsidRDefault="009C4A49" w:rsidP="00E65466">
            <w:pPr>
              <w:jc w:val="center"/>
              <w:rPr>
                <w:sz w:val="24"/>
                <w:szCs w:val="24"/>
              </w:rPr>
            </w:pPr>
          </w:p>
        </w:tc>
        <w:tc>
          <w:tcPr>
            <w:tcW w:w="4233" w:type="dxa"/>
            <w:tcBorders>
              <w:top w:val="single" w:sz="4" w:space="0" w:color="auto"/>
            </w:tcBorders>
          </w:tcPr>
          <w:p w:rsidR="00E65466" w:rsidRPr="00E65466" w:rsidRDefault="00E65466" w:rsidP="00E65466">
            <w:pPr>
              <w:jc w:val="center"/>
              <w:rPr>
                <w:rFonts w:ascii="Arial" w:hAnsi="Arial" w:cs="Arial"/>
                <w:b/>
                <w:sz w:val="20"/>
                <w:szCs w:val="20"/>
              </w:rPr>
            </w:pPr>
            <w:r w:rsidRPr="00E65466">
              <w:rPr>
                <w:rFonts w:ascii="Arial" w:hAnsi="Arial" w:cs="Arial"/>
                <w:b/>
                <w:sz w:val="20"/>
                <w:szCs w:val="20"/>
              </w:rPr>
              <w:t>L.A. CRISTÓBAL ESTRADA RODRÍGUEZ</w:t>
            </w:r>
          </w:p>
          <w:p w:rsidR="009C4A49" w:rsidRDefault="007E2D65" w:rsidP="00E65466">
            <w:pPr>
              <w:jc w:val="center"/>
              <w:rPr>
                <w:sz w:val="24"/>
                <w:szCs w:val="24"/>
              </w:rPr>
            </w:pPr>
            <w:r w:rsidRPr="007E2D65">
              <w:rPr>
                <w:rFonts w:ascii="Arial" w:hAnsi="Arial" w:cs="Arial"/>
                <w:b/>
                <w:sz w:val="20"/>
                <w:szCs w:val="20"/>
              </w:rPr>
              <w:t>DELEGADO ADMINISTRATIVO DE SECRETARIA DE COMUNICACIONES Y OBRAS PÚBLICAS</w:t>
            </w:r>
          </w:p>
        </w:tc>
      </w:tr>
      <w:tr w:rsidR="00E65466" w:rsidTr="00E65466">
        <w:trPr>
          <w:trHeight w:val="1919"/>
        </w:trPr>
        <w:tc>
          <w:tcPr>
            <w:tcW w:w="4469" w:type="dxa"/>
            <w:tcBorders>
              <w:bottom w:val="single" w:sz="4" w:space="0" w:color="auto"/>
            </w:tcBorders>
          </w:tcPr>
          <w:p w:rsidR="00E65466" w:rsidRDefault="00E65466" w:rsidP="00E65466">
            <w:pPr>
              <w:jc w:val="center"/>
              <w:rPr>
                <w:sz w:val="24"/>
                <w:szCs w:val="24"/>
              </w:rPr>
            </w:pPr>
          </w:p>
          <w:p w:rsidR="00E65466" w:rsidRDefault="001A00F2" w:rsidP="00E65466">
            <w:pPr>
              <w:jc w:val="center"/>
              <w:rPr>
                <w:sz w:val="24"/>
                <w:szCs w:val="24"/>
              </w:rPr>
            </w:pPr>
            <w:r>
              <w:rPr>
                <w:sz w:val="24"/>
                <w:szCs w:val="24"/>
              </w:rPr>
              <w:t>ELABORÓ</w:t>
            </w:r>
          </w:p>
          <w:p w:rsidR="00E65466" w:rsidRDefault="00E65466" w:rsidP="00E65466">
            <w:pPr>
              <w:jc w:val="center"/>
              <w:rPr>
                <w:sz w:val="24"/>
                <w:szCs w:val="24"/>
              </w:rPr>
            </w:pPr>
          </w:p>
          <w:p w:rsidR="00E65466" w:rsidRDefault="00E65466" w:rsidP="00E65466">
            <w:pPr>
              <w:jc w:val="center"/>
              <w:rPr>
                <w:sz w:val="24"/>
                <w:szCs w:val="24"/>
              </w:rPr>
            </w:pPr>
          </w:p>
        </w:tc>
        <w:tc>
          <w:tcPr>
            <w:tcW w:w="527" w:type="dxa"/>
          </w:tcPr>
          <w:p w:rsidR="00E65466" w:rsidRDefault="00E65466" w:rsidP="00E65466">
            <w:pPr>
              <w:jc w:val="center"/>
              <w:rPr>
                <w:sz w:val="24"/>
                <w:szCs w:val="24"/>
              </w:rPr>
            </w:pPr>
          </w:p>
        </w:tc>
        <w:tc>
          <w:tcPr>
            <w:tcW w:w="4233" w:type="dxa"/>
          </w:tcPr>
          <w:p w:rsidR="00E65466" w:rsidRDefault="00E65466" w:rsidP="00E65466">
            <w:pPr>
              <w:jc w:val="center"/>
              <w:rPr>
                <w:sz w:val="24"/>
                <w:szCs w:val="24"/>
              </w:rPr>
            </w:pPr>
          </w:p>
        </w:tc>
      </w:tr>
      <w:tr w:rsidR="00E65466" w:rsidTr="00E65466">
        <w:trPr>
          <w:trHeight w:val="695"/>
        </w:trPr>
        <w:tc>
          <w:tcPr>
            <w:tcW w:w="4469" w:type="dxa"/>
            <w:tcBorders>
              <w:top w:val="single" w:sz="4" w:space="0" w:color="auto"/>
            </w:tcBorders>
          </w:tcPr>
          <w:p w:rsidR="00296EEA" w:rsidRDefault="00E65466" w:rsidP="00E65466">
            <w:pPr>
              <w:spacing w:line="276" w:lineRule="auto"/>
              <w:jc w:val="center"/>
              <w:rPr>
                <w:rFonts w:ascii="Arial" w:hAnsi="Arial" w:cs="Arial"/>
                <w:b/>
                <w:sz w:val="20"/>
                <w:szCs w:val="20"/>
              </w:rPr>
            </w:pPr>
            <w:r w:rsidRPr="00E65466">
              <w:rPr>
                <w:rFonts w:ascii="Arial" w:hAnsi="Arial" w:cs="Arial"/>
                <w:b/>
                <w:sz w:val="20"/>
                <w:szCs w:val="20"/>
              </w:rPr>
              <w:t>L.C.</w:t>
            </w:r>
            <w:r w:rsidR="00523FBC">
              <w:rPr>
                <w:rFonts w:ascii="Arial" w:hAnsi="Arial" w:cs="Arial"/>
                <w:b/>
                <w:sz w:val="20"/>
                <w:szCs w:val="20"/>
              </w:rPr>
              <w:t>F.</w:t>
            </w:r>
            <w:r w:rsidRPr="00E65466">
              <w:rPr>
                <w:rFonts w:ascii="Arial" w:hAnsi="Arial" w:cs="Arial"/>
                <w:b/>
                <w:sz w:val="20"/>
                <w:szCs w:val="20"/>
              </w:rPr>
              <w:t xml:space="preserve"> </w:t>
            </w:r>
            <w:r w:rsidR="00523FBC">
              <w:rPr>
                <w:rFonts w:ascii="Arial" w:hAnsi="Arial" w:cs="Arial"/>
                <w:b/>
                <w:sz w:val="20"/>
                <w:szCs w:val="20"/>
              </w:rPr>
              <w:t>KARLA DENISSE MORENO VILLASEÑOR</w:t>
            </w:r>
          </w:p>
          <w:p w:rsidR="00E65466" w:rsidRDefault="00E65466" w:rsidP="00E65466">
            <w:pPr>
              <w:spacing w:line="276" w:lineRule="auto"/>
              <w:jc w:val="center"/>
              <w:rPr>
                <w:sz w:val="24"/>
                <w:szCs w:val="24"/>
              </w:rPr>
            </w:pPr>
            <w:r w:rsidRPr="00E65466">
              <w:rPr>
                <w:rFonts w:ascii="Arial" w:hAnsi="Arial" w:cs="Arial"/>
                <w:b/>
                <w:sz w:val="20"/>
                <w:szCs w:val="20"/>
              </w:rPr>
              <w:t>TÉCNICO PROFESIONAL</w:t>
            </w:r>
          </w:p>
        </w:tc>
        <w:tc>
          <w:tcPr>
            <w:tcW w:w="527" w:type="dxa"/>
          </w:tcPr>
          <w:p w:rsidR="00E65466" w:rsidRDefault="00E65466" w:rsidP="00E65466">
            <w:pPr>
              <w:jc w:val="center"/>
              <w:rPr>
                <w:sz w:val="24"/>
                <w:szCs w:val="24"/>
              </w:rPr>
            </w:pPr>
          </w:p>
        </w:tc>
        <w:tc>
          <w:tcPr>
            <w:tcW w:w="4233" w:type="dxa"/>
          </w:tcPr>
          <w:p w:rsidR="00E65466" w:rsidRDefault="00E65466" w:rsidP="00E65466">
            <w:pPr>
              <w:jc w:val="center"/>
              <w:rPr>
                <w:sz w:val="24"/>
                <w:szCs w:val="24"/>
              </w:rPr>
            </w:pPr>
          </w:p>
        </w:tc>
      </w:tr>
    </w:tbl>
    <w:p w:rsidR="009C4A49" w:rsidRDefault="009C4A49">
      <w:pPr>
        <w:spacing w:after="200" w:line="276" w:lineRule="auto"/>
        <w:rPr>
          <w:rFonts w:ascii="Gisha" w:hAnsi="Gisha" w:cs="Gisha"/>
          <w:b/>
          <w:sz w:val="20"/>
          <w:szCs w:val="20"/>
        </w:rPr>
      </w:pPr>
    </w:p>
    <w:sectPr w:rsidR="009C4A49" w:rsidSect="009C4A49">
      <w:pgSz w:w="12240" w:h="15840" w:code="1"/>
      <w:pgMar w:top="1418" w:right="1701" w:bottom="1418" w:left="170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267" w:rsidRDefault="00EA5267" w:rsidP="007C560D">
      <w:pPr>
        <w:spacing w:after="0" w:line="240" w:lineRule="auto"/>
      </w:pPr>
      <w:r>
        <w:separator/>
      </w:r>
    </w:p>
  </w:endnote>
  <w:endnote w:type="continuationSeparator" w:id="0">
    <w:p w:rsidR="00EA5267" w:rsidRDefault="00EA5267" w:rsidP="007C5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sha">
    <w:altName w:val="Segoe UI"/>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267" w:rsidRDefault="00EA5267" w:rsidP="007C560D">
      <w:pPr>
        <w:spacing w:after="0" w:line="240" w:lineRule="auto"/>
      </w:pPr>
      <w:r>
        <w:separator/>
      </w:r>
    </w:p>
  </w:footnote>
  <w:footnote w:type="continuationSeparator" w:id="0">
    <w:p w:rsidR="00EA5267" w:rsidRDefault="00EA5267" w:rsidP="007C56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B02659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345F6172"/>
    <w:multiLevelType w:val="hybridMultilevel"/>
    <w:tmpl w:val="3F2A8A9C"/>
    <w:lvl w:ilvl="0" w:tplc="4BE63630">
      <w:start w:val="4"/>
      <w:numFmt w:val="bullet"/>
      <w:lvlText w:val="-"/>
      <w:lvlJc w:val="left"/>
      <w:pPr>
        <w:ind w:left="720" w:hanging="360"/>
      </w:pPr>
      <w:rPr>
        <w:rFonts w:ascii="Calibri" w:eastAsiaTheme="minorHAnsi" w:hAnsi="Calibri" w:cs="Calibri" w:hint="default"/>
        <w:b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3D70D11"/>
    <w:multiLevelType w:val="hybridMultilevel"/>
    <w:tmpl w:val="E20698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13C"/>
    <w:rsid w:val="000000BB"/>
    <w:rsid w:val="00001FF7"/>
    <w:rsid w:val="00002052"/>
    <w:rsid w:val="000028BD"/>
    <w:rsid w:val="00003853"/>
    <w:rsid w:val="00004A3B"/>
    <w:rsid w:val="00004BE7"/>
    <w:rsid w:val="00005C08"/>
    <w:rsid w:val="000062DC"/>
    <w:rsid w:val="000078E1"/>
    <w:rsid w:val="00011899"/>
    <w:rsid w:val="00011B58"/>
    <w:rsid w:val="00011C16"/>
    <w:rsid w:val="00013ABB"/>
    <w:rsid w:val="00014605"/>
    <w:rsid w:val="00014D7A"/>
    <w:rsid w:val="00016AA6"/>
    <w:rsid w:val="00021D26"/>
    <w:rsid w:val="0002294F"/>
    <w:rsid w:val="000233F6"/>
    <w:rsid w:val="00024709"/>
    <w:rsid w:val="00025F25"/>
    <w:rsid w:val="0003128D"/>
    <w:rsid w:val="000315CA"/>
    <w:rsid w:val="00032DA8"/>
    <w:rsid w:val="00033CFD"/>
    <w:rsid w:val="0003567C"/>
    <w:rsid w:val="0003670B"/>
    <w:rsid w:val="0004175C"/>
    <w:rsid w:val="0004330D"/>
    <w:rsid w:val="00047477"/>
    <w:rsid w:val="000478BF"/>
    <w:rsid w:val="00047B59"/>
    <w:rsid w:val="00050514"/>
    <w:rsid w:val="00050914"/>
    <w:rsid w:val="000509C7"/>
    <w:rsid w:val="0005350D"/>
    <w:rsid w:val="00054465"/>
    <w:rsid w:val="000555B9"/>
    <w:rsid w:val="00056607"/>
    <w:rsid w:val="00056DDA"/>
    <w:rsid w:val="000578E4"/>
    <w:rsid w:val="00057BD8"/>
    <w:rsid w:val="00060262"/>
    <w:rsid w:val="000607F7"/>
    <w:rsid w:val="00060A73"/>
    <w:rsid w:val="00062C7F"/>
    <w:rsid w:val="000654E0"/>
    <w:rsid w:val="0006710E"/>
    <w:rsid w:val="00067513"/>
    <w:rsid w:val="00067F7B"/>
    <w:rsid w:val="00070184"/>
    <w:rsid w:val="000707E0"/>
    <w:rsid w:val="0007356F"/>
    <w:rsid w:val="00075C3E"/>
    <w:rsid w:val="000762F3"/>
    <w:rsid w:val="00076D90"/>
    <w:rsid w:val="00076EEC"/>
    <w:rsid w:val="0008134D"/>
    <w:rsid w:val="0008306B"/>
    <w:rsid w:val="00083331"/>
    <w:rsid w:val="000839D8"/>
    <w:rsid w:val="00083D7D"/>
    <w:rsid w:val="000842BF"/>
    <w:rsid w:val="00084868"/>
    <w:rsid w:val="00085D9A"/>
    <w:rsid w:val="00086096"/>
    <w:rsid w:val="000870E3"/>
    <w:rsid w:val="00087636"/>
    <w:rsid w:val="00092DA9"/>
    <w:rsid w:val="00092F19"/>
    <w:rsid w:val="00094B4D"/>
    <w:rsid w:val="00096C88"/>
    <w:rsid w:val="0009722E"/>
    <w:rsid w:val="000A1B2D"/>
    <w:rsid w:val="000A2488"/>
    <w:rsid w:val="000A2DDB"/>
    <w:rsid w:val="000A3E65"/>
    <w:rsid w:val="000A48FA"/>
    <w:rsid w:val="000A4A4C"/>
    <w:rsid w:val="000A4CA6"/>
    <w:rsid w:val="000A4CD0"/>
    <w:rsid w:val="000A7198"/>
    <w:rsid w:val="000B11D4"/>
    <w:rsid w:val="000B46E1"/>
    <w:rsid w:val="000B5B42"/>
    <w:rsid w:val="000B63BD"/>
    <w:rsid w:val="000B6476"/>
    <w:rsid w:val="000B7406"/>
    <w:rsid w:val="000C05EB"/>
    <w:rsid w:val="000C0DC5"/>
    <w:rsid w:val="000C1FE0"/>
    <w:rsid w:val="000C2BAA"/>
    <w:rsid w:val="000C2CCB"/>
    <w:rsid w:val="000C586A"/>
    <w:rsid w:val="000C5F9F"/>
    <w:rsid w:val="000C6227"/>
    <w:rsid w:val="000C6CC9"/>
    <w:rsid w:val="000D167D"/>
    <w:rsid w:val="000D321F"/>
    <w:rsid w:val="000D47FB"/>
    <w:rsid w:val="000D4A7A"/>
    <w:rsid w:val="000D4A8A"/>
    <w:rsid w:val="000D5C12"/>
    <w:rsid w:val="000D6641"/>
    <w:rsid w:val="000D78AC"/>
    <w:rsid w:val="000E1D61"/>
    <w:rsid w:val="000E422A"/>
    <w:rsid w:val="000F0295"/>
    <w:rsid w:val="000F09E1"/>
    <w:rsid w:val="000F1B12"/>
    <w:rsid w:val="000F5FF2"/>
    <w:rsid w:val="000F62E3"/>
    <w:rsid w:val="000F6A06"/>
    <w:rsid w:val="000F6B81"/>
    <w:rsid w:val="000F6C77"/>
    <w:rsid w:val="000F701C"/>
    <w:rsid w:val="000F7F40"/>
    <w:rsid w:val="00100FE1"/>
    <w:rsid w:val="001030B9"/>
    <w:rsid w:val="001035C3"/>
    <w:rsid w:val="00103CD4"/>
    <w:rsid w:val="0010491C"/>
    <w:rsid w:val="001056C8"/>
    <w:rsid w:val="00105B25"/>
    <w:rsid w:val="00105D54"/>
    <w:rsid w:val="00105D5A"/>
    <w:rsid w:val="001073CD"/>
    <w:rsid w:val="00107693"/>
    <w:rsid w:val="00107B6F"/>
    <w:rsid w:val="00107C31"/>
    <w:rsid w:val="0011028E"/>
    <w:rsid w:val="001105CA"/>
    <w:rsid w:val="00110FC0"/>
    <w:rsid w:val="0011398C"/>
    <w:rsid w:val="001156BC"/>
    <w:rsid w:val="0011690C"/>
    <w:rsid w:val="00116AFE"/>
    <w:rsid w:val="001200A7"/>
    <w:rsid w:val="00121AE6"/>
    <w:rsid w:val="001224C4"/>
    <w:rsid w:val="00123538"/>
    <w:rsid w:val="001239DC"/>
    <w:rsid w:val="001252C5"/>
    <w:rsid w:val="001262FC"/>
    <w:rsid w:val="00131185"/>
    <w:rsid w:val="00133CDD"/>
    <w:rsid w:val="0013413E"/>
    <w:rsid w:val="001355B1"/>
    <w:rsid w:val="00136143"/>
    <w:rsid w:val="00136C69"/>
    <w:rsid w:val="00140101"/>
    <w:rsid w:val="001404F3"/>
    <w:rsid w:val="00141884"/>
    <w:rsid w:val="00143CFA"/>
    <w:rsid w:val="00143D3C"/>
    <w:rsid w:val="00143EA3"/>
    <w:rsid w:val="00146D9E"/>
    <w:rsid w:val="0014710A"/>
    <w:rsid w:val="00153D59"/>
    <w:rsid w:val="00156EB8"/>
    <w:rsid w:val="00161EB6"/>
    <w:rsid w:val="00162D4E"/>
    <w:rsid w:val="001630DB"/>
    <w:rsid w:val="00163198"/>
    <w:rsid w:val="001637CD"/>
    <w:rsid w:val="00165874"/>
    <w:rsid w:val="00167174"/>
    <w:rsid w:val="001736E2"/>
    <w:rsid w:val="00173A8E"/>
    <w:rsid w:val="00173ECD"/>
    <w:rsid w:val="00174194"/>
    <w:rsid w:val="00174C43"/>
    <w:rsid w:val="00175FE3"/>
    <w:rsid w:val="001767AD"/>
    <w:rsid w:val="00182580"/>
    <w:rsid w:val="001850CC"/>
    <w:rsid w:val="00185CBA"/>
    <w:rsid w:val="001905B6"/>
    <w:rsid w:val="001913AB"/>
    <w:rsid w:val="001921CC"/>
    <w:rsid w:val="00192281"/>
    <w:rsid w:val="00192ADD"/>
    <w:rsid w:val="00196091"/>
    <w:rsid w:val="00196D0A"/>
    <w:rsid w:val="001A00F2"/>
    <w:rsid w:val="001A04C4"/>
    <w:rsid w:val="001A1972"/>
    <w:rsid w:val="001A269B"/>
    <w:rsid w:val="001A39CF"/>
    <w:rsid w:val="001A507C"/>
    <w:rsid w:val="001A6305"/>
    <w:rsid w:val="001A6397"/>
    <w:rsid w:val="001A679B"/>
    <w:rsid w:val="001A7037"/>
    <w:rsid w:val="001B140B"/>
    <w:rsid w:val="001B19ED"/>
    <w:rsid w:val="001B3464"/>
    <w:rsid w:val="001B41F2"/>
    <w:rsid w:val="001B5EFA"/>
    <w:rsid w:val="001B75D6"/>
    <w:rsid w:val="001C0129"/>
    <w:rsid w:val="001C3958"/>
    <w:rsid w:val="001C5034"/>
    <w:rsid w:val="001C51F6"/>
    <w:rsid w:val="001C7765"/>
    <w:rsid w:val="001D26B9"/>
    <w:rsid w:val="001D2D8B"/>
    <w:rsid w:val="001D3527"/>
    <w:rsid w:val="001D43B0"/>
    <w:rsid w:val="001D4868"/>
    <w:rsid w:val="001D4ED7"/>
    <w:rsid w:val="001D5744"/>
    <w:rsid w:val="001D5F63"/>
    <w:rsid w:val="001E2186"/>
    <w:rsid w:val="001E2A36"/>
    <w:rsid w:val="001E473F"/>
    <w:rsid w:val="001E7C93"/>
    <w:rsid w:val="001F52A3"/>
    <w:rsid w:val="001F59E9"/>
    <w:rsid w:val="001F6947"/>
    <w:rsid w:val="001F6AE5"/>
    <w:rsid w:val="002002C2"/>
    <w:rsid w:val="00200349"/>
    <w:rsid w:val="002007A9"/>
    <w:rsid w:val="00202543"/>
    <w:rsid w:val="002028DC"/>
    <w:rsid w:val="00203E52"/>
    <w:rsid w:val="002043A8"/>
    <w:rsid w:val="002058CF"/>
    <w:rsid w:val="0020783B"/>
    <w:rsid w:val="002103A0"/>
    <w:rsid w:val="00210D5F"/>
    <w:rsid w:val="002115E4"/>
    <w:rsid w:val="00211F5D"/>
    <w:rsid w:val="00213B05"/>
    <w:rsid w:val="00213BC7"/>
    <w:rsid w:val="00215270"/>
    <w:rsid w:val="00215281"/>
    <w:rsid w:val="002152D8"/>
    <w:rsid w:val="00216127"/>
    <w:rsid w:val="002176EC"/>
    <w:rsid w:val="002177A9"/>
    <w:rsid w:val="00217F78"/>
    <w:rsid w:val="00220363"/>
    <w:rsid w:val="00220BE8"/>
    <w:rsid w:val="00221FC6"/>
    <w:rsid w:val="002223AB"/>
    <w:rsid w:val="0022434B"/>
    <w:rsid w:val="002254C3"/>
    <w:rsid w:val="00225B22"/>
    <w:rsid w:val="00226DF9"/>
    <w:rsid w:val="00227645"/>
    <w:rsid w:val="00231D27"/>
    <w:rsid w:val="002339A9"/>
    <w:rsid w:val="00235DDD"/>
    <w:rsid w:val="002360DB"/>
    <w:rsid w:val="0023715B"/>
    <w:rsid w:val="00237E02"/>
    <w:rsid w:val="002406E0"/>
    <w:rsid w:val="00240B43"/>
    <w:rsid w:val="002418D4"/>
    <w:rsid w:val="00242759"/>
    <w:rsid w:val="002432D7"/>
    <w:rsid w:val="002442B2"/>
    <w:rsid w:val="0024689F"/>
    <w:rsid w:val="00247409"/>
    <w:rsid w:val="00247426"/>
    <w:rsid w:val="00250837"/>
    <w:rsid w:val="002511CE"/>
    <w:rsid w:val="00252826"/>
    <w:rsid w:val="00253F91"/>
    <w:rsid w:val="00254D88"/>
    <w:rsid w:val="00254FB7"/>
    <w:rsid w:val="00255226"/>
    <w:rsid w:val="00255D55"/>
    <w:rsid w:val="002578D2"/>
    <w:rsid w:val="00257945"/>
    <w:rsid w:val="00260AF3"/>
    <w:rsid w:val="00260D30"/>
    <w:rsid w:val="002617DA"/>
    <w:rsid w:val="0026273F"/>
    <w:rsid w:val="00262BAC"/>
    <w:rsid w:val="00263135"/>
    <w:rsid w:val="00263826"/>
    <w:rsid w:val="002654C0"/>
    <w:rsid w:val="0026664D"/>
    <w:rsid w:val="00266AC4"/>
    <w:rsid w:val="0026764C"/>
    <w:rsid w:val="00267B46"/>
    <w:rsid w:val="00271A38"/>
    <w:rsid w:val="002723E0"/>
    <w:rsid w:val="00273B81"/>
    <w:rsid w:val="00273E35"/>
    <w:rsid w:val="00274364"/>
    <w:rsid w:val="0027557F"/>
    <w:rsid w:val="00275902"/>
    <w:rsid w:val="00275C3D"/>
    <w:rsid w:val="0027616C"/>
    <w:rsid w:val="0027778E"/>
    <w:rsid w:val="0028069A"/>
    <w:rsid w:val="00280CFD"/>
    <w:rsid w:val="002832DE"/>
    <w:rsid w:val="002837DD"/>
    <w:rsid w:val="00293280"/>
    <w:rsid w:val="0029390B"/>
    <w:rsid w:val="00293A6A"/>
    <w:rsid w:val="0029464A"/>
    <w:rsid w:val="00294B75"/>
    <w:rsid w:val="00295D70"/>
    <w:rsid w:val="002960E7"/>
    <w:rsid w:val="00296C40"/>
    <w:rsid w:val="00296EEA"/>
    <w:rsid w:val="002974EB"/>
    <w:rsid w:val="002975BD"/>
    <w:rsid w:val="002A0587"/>
    <w:rsid w:val="002A1ACA"/>
    <w:rsid w:val="002A29DD"/>
    <w:rsid w:val="002A5029"/>
    <w:rsid w:val="002A76D2"/>
    <w:rsid w:val="002B0661"/>
    <w:rsid w:val="002B1FF7"/>
    <w:rsid w:val="002B21E2"/>
    <w:rsid w:val="002C076B"/>
    <w:rsid w:val="002C098D"/>
    <w:rsid w:val="002C1C75"/>
    <w:rsid w:val="002C1FC8"/>
    <w:rsid w:val="002C222A"/>
    <w:rsid w:val="002C23C5"/>
    <w:rsid w:val="002C2C00"/>
    <w:rsid w:val="002C5983"/>
    <w:rsid w:val="002D0245"/>
    <w:rsid w:val="002D1917"/>
    <w:rsid w:val="002D1ADF"/>
    <w:rsid w:val="002D21D0"/>
    <w:rsid w:val="002D32A4"/>
    <w:rsid w:val="002D33BD"/>
    <w:rsid w:val="002D3D55"/>
    <w:rsid w:val="002D4AD3"/>
    <w:rsid w:val="002D5533"/>
    <w:rsid w:val="002D58A9"/>
    <w:rsid w:val="002D58E6"/>
    <w:rsid w:val="002E056F"/>
    <w:rsid w:val="002E4FF0"/>
    <w:rsid w:val="002E5036"/>
    <w:rsid w:val="002E6356"/>
    <w:rsid w:val="002E791F"/>
    <w:rsid w:val="002F0107"/>
    <w:rsid w:val="002F05AE"/>
    <w:rsid w:val="002F11A9"/>
    <w:rsid w:val="002F2F24"/>
    <w:rsid w:val="002F3B8A"/>
    <w:rsid w:val="002F5642"/>
    <w:rsid w:val="002F56D7"/>
    <w:rsid w:val="002F5FE6"/>
    <w:rsid w:val="002F6C19"/>
    <w:rsid w:val="002F736D"/>
    <w:rsid w:val="00300328"/>
    <w:rsid w:val="00300AA7"/>
    <w:rsid w:val="0030166F"/>
    <w:rsid w:val="00301DC6"/>
    <w:rsid w:val="003038D9"/>
    <w:rsid w:val="003049E8"/>
    <w:rsid w:val="00304B7E"/>
    <w:rsid w:val="003061D5"/>
    <w:rsid w:val="00306359"/>
    <w:rsid w:val="00306CA4"/>
    <w:rsid w:val="00307BC2"/>
    <w:rsid w:val="00311D85"/>
    <w:rsid w:val="00312724"/>
    <w:rsid w:val="00315D38"/>
    <w:rsid w:val="003164E1"/>
    <w:rsid w:val="003178DF"/>
    <w:rsid w:val="00322444"/>
    <w:rsid w:val="00326582"/>
    <w:rsid w:val="0032659F"/>
    <w:rsid w:val="00326A7B"/>
    <w:rsid w:val="00331014"/>
    <w:rsid w:val="00335AED"/>
    <w:rsid w:val="003363F3"/>
    <w:rsid w:val="0033645E"/>
    <w:rsid w:val="00336BFB"/>
    <w:rsid w:val="00337674"/>
    <w:rsid w:val="00345EA1"/>
    <w:rsid w:val="0034683E"/>
    <w:rsid w:val="003501F1"/>
    <w:rsid w:val="00351C38"/>
    <w:rsid w:val="00353570"/>
    <w:rsid w:val="00354345"/>
    <w:rsid w:val="003551D7"/>
    <w:rsid w:val="00355EB2"/>
    <w:rsid w:val="0035672B"/>
    <w:rsid w:val="00356A59"/>
    <w:rsid w:val="0035762B"/>
    <w:rsid w:val="00360B9C"/>
    <w:rsid w:val="00362523"/>
    <w:rsid w:val="003627ED"/>
    <w:rsid w:val="003628DF"/>
    <w:rsid w:val="00363CD2"/>
    <w:rsid w:val="00364156"/>
    <w:rsid w:val="00364D20"/>
    <w:rsid w:val="0036541E"/>
    <w:rsid w:val="0036626C"/>
    <w:rsid w:val="003671F0"/>
    <w:rsid w:val="003723DD"/>
    <w:rsid w:val="00373A10"/>
    <w:rsid w:val="0037415E"/>
    <w:rsid w:val="00374E50"/>
    <w:rsid w:val="0037531F"/>
    <w:rsid w:val="003763AB"/>
    <w:rsid w:val="003772ED"/>
    <w:rsid w:val="00382B10"/>
    <w:rsid w:val="00383475"/>
    <w:rsid w:val="0038462C"/>
    <w:rsid w:val="00386551"/>
    <w:rsid w:val="00387845"/>
    <w:rsid w:val="00391975"/>
    <w:rsid w:val="00391D7F"/>
    <w:rsid w:val="00391F65"/>
    <w:rsid w:val="00394E77"/>
    <w:rsid w:val="0039654B"/>
    <w:rsid w:val="0039749B"/>
    <w:rsid w:val="003A2EAD"/>
    <w:rsid w:val="003A7285"/>
    <w:rsid w:val="003A796D"/>
    <w:rsid w:val="003B4E34"/>
    <w:rsid w:val="003B5A61"/>
    <w:rsid w:val="003B5CBC"/>
    <w:rsid w:val="003B6452"/>
    <w:rsid w:val="003B6B1C"/>
    <w:rsid w:val="003C0D6C"/>
    <w:rsid w:val="003C0FEC"/>
    <w:rsid w:val="003C168C"/>
    <w:rsid w:val="003C1EB4"/>
    <w:rsid w:val="003C2CAA"/>
    <w:rsid w:val="003C43B0"/>
    <w:rsid w:val="003C4BB5"/>
    <w:rsid w:val="003C5462"/>
    <w:rsid w:val="003C5AB1"/>
    <w:rsid w:val="003C61AB"/>
    <w:rsid w:val="003C7259"/>
    <w:rsid w:val="003D3A25"/>
    <w:rsid w:val="003D3E12"/>
    <w:rsid w:val="003D5532"/>
    <w:rsid w:val="003D58AA"/>
    <w:rsid w:val="003D6448"/>
    <w:rsid w:val="003E0875"/>
    <w:rsid w:val="003E0B55"/>
    <w:rsid w:val="003E3763"/>
    <w:rsid w:val="003E60BF"/>
    <w:rsid w:val="003E6BBA"/>
    <w:rsid w:val="003F020C"/>
    <w:rsid w:val="003F197D"/>
    <w:rsid w:val="003F3330"/>
    <w:rsid w:val="003F5A97"/>
    <w:rsid w:val="00401298"/>
    <w:rsid w:val="00404349"/>
    <w:rsid w:val="00405151"/>
    <w:rsid w:val="004051C3"/>
    <w:rsid w:val="00406A35"/>
    <w:rsid w:val="004124DE"/>
    <w:rsid w:val="00413B5F"/>
    <w:rsid w:val="00413EE7"/>
    <w:rsid w:val="00414AC4"/>
    <w:rsid w:val="004153E0"/>
    <w:rsid w:val="004156D6"/>
    <w:rsid w:val="0041690A"/>
    <w:rsid w:val="00417BDC"/>
    <w:rsid w:val="00420B5C"/>
    <w:rsid w:val="0042266D"/>
    <w:rsid w:val="00422C18"/>
    <w:rsid w:val="004243EF"/>
    <w:rsid w:val="0043084F"/>
    <w:rsid w:val="00431013"/>
    <w:rsid w:val="00431AE6"/>
    <w:rsid w:val="0043486C"/>
    <w:rsid w:val="004352AE"/>
    <w:rsid w:val="0044055B"/>
    <w:rsid w:val="00440B50"/>
    <w:rsid w:val="00441A81"/>
    <w:rsid w:val="00442072"/>
    <w:rsid w:val="00442B4B"/>
    <w:rsid w:val="00443299"/>
    <w:rsid w:val="00443741"/>
    <w:rsid w:val="00443F4E"/>
    <w:rsid w:val="0044536A"/>
    <w:rsid w:val="004457F8"/>
    <w:rsid w:val="0044733F"/>
    <w:rsid w:val="00450D84"/>
    <w:rsid w:val="00451A73"/>
    <w:rsid w:val="00451F6B"/>
    <w:rsid w:val="004520B1"/>
    <w:rsid w:val="00453A3F"/>
    <w:rsid w:val="00454F60"/>
    <w:rsid w:val="00463FA4"/>
    <w:rsid w:val="004661F2"/>
    <w:rsid w:val="004674B6"/>
    <w:rsid w:val="00470527"/>
    <w:rsid w:val="00472661"/>
    <w:rsid w:val="00473C51"/>
    <w:rsid w:val="0047435E"/>
    <w:rsid w:val="00475066"/>
    <w:rsid w:val="00476166"/>
    <w:rsid w:val="00477AE2"/>
    <w:rsid w:val="00477BDE"/>
    <w:rsid w:val="004807CF"/>
    <w:rsid w:val="00481337"/>
    <w:rsid w:val="00482B38"/>
    <w:rsid w:val="00484807"/>
    <w:rsid w:val="00484E45"/>
    <w:rsid w:val="0048591A"/>
    <w:rsid w:val="0048636F"/>
    <w:rsid w:val="004872B6"/>
    <w:rsid w:val="00487A0D"/>
    <w:rsid w:val="00487AF3"/>
    <w:rsid w:val="00491090"/>
    <w:rsid w:val="004931D4"/>
    <w:rsid w:val="00493F2C"/>
    <w:rsid w:val="00494537"/>
    <w:rsid w:val="00494828"/>
    <w:rsid w:val="00494B15"/>
    <w:rsid w:val="00495887"/>
    <w:rsid w:val="004961EE"/>
    <w:rsid w:val="004962A6"/>
    <w:rsid w:val="004968D2"/>
    <w:rsid w:val="004A4510"/>
    <w:rsid w:val="004A4E3D"/>
    <w:rsid w:val="004A5BE4"/>
    <w:rsid w:val="004A6036"/>
    <w:rsid w:val="004B045B"/>
    <w:rsid w:val="004B0A2E"/>
    <w:rsid w:val="004B2558"/>
    <w:rsid w:val="004B2C96"/>
    <w:rsid w:val="004B36E1"/>
    <w:rsid w:val="004B37B7"/>
    <w:rsid w:val="004B472B"/>
    <w:rsid w:val="004B5009"/>
    <w:rsid w:val="004B6A0B"/>
    <w:rsid w:val="004B7EFF"/>
    <w:rsid w:val="004C1248"/>
    <w:rsid w:val="004C1283"/>
    <w:rsid w:val="004C218C"/>
    <w:rsid w:val="004C3695"/>
    <w:rsid w:val="004C3A46"/>
    <w:rsid w:val="004C677A"/>
    <w:rsid w:val="004C77EA"/>
    <w:rsid w:val="004D1A50"/>
    <w:rsid w:val="004D1A74"/>
    <w:rsid w:val="004D2F8D"/>
    <w:rsid w:val="004D3CAE"/>
    <w:rsid w:val="004D707F"/>
    <w:rsid w:val="004D7CAF"/>
    <w:rsid w:val="004E0209"/>
    <w:rsid w:val="004E0DC6"/>
    <w:rsid w:val="004E42BF"/>
    <w:rsid w:val="004E4466"/>
    <w:rsid w:val="004E456A"/>
    <w:rsid w:val="004E4F75"/>
    <w:rsid w:val="004E5A83"/>
    <w:rsid w:val="004F12BE"/>
    <w:rsid w:val="004F12C3"/>
    <w:rsid w:val="004F22F4"/>
    <w:rsid w:val="004F253D"/>
    <w:rsid w:val="004F2CED"/>
    <w:rsid w:val="004F32C9"/>
    <w:rsid w:val="004F4000"/>
    <w:rsid w:val="004F5737"/>
    <w:rsid w:val="004F5AE9"/>
    <w:rsid w:val="004F5D80"/>
    <w:rsid w:val="004F6952"/>
    <w:rsid w:val="004F71EE"/>
    <w:rsid w:val="004F7563"/>
    <w:rsid w:val="004F7A2A"/>
    <w:rsid w:val="00502163"/>
    <w:rsid w:val="005045CC"/>
    <w:rsid w:val="00504623"/>
    <w:rsid w:val="00504F00"/>
    <w:rsid w:val="005051EB"/>
    <w:rsid w:val="0050792A"/>
    <w:rsid w:val="0051068F"/>
    <w:rsid w:val="00513171"/>
    <w:rsid w:val="0051413A"/>
    <w:rsid w:val="005214FC"/>
    <w:rsid w:val="005218DD"/>
    <w:rsid w:val="00521C3D"/>
    <w:rsid w:val="00522E8D"/>
    <w:rsid w:val="00523FBC"/>
    <w:rsid w:val="00524BE2"/>
    <w:rsid w:val="005253B7"/>
    <w:rsid w:val="00526F45"/>
    <w:rsid w:val="00527816"/>
    <w:rsid w:val="005314A2"/>
    <w:rsid w:val="00531E4A"/>
    <w:rsid w:val="005324A3"/>
    <w:rsid w:val="00532F9C"/>
    <w:rsid w:val="00533017"/>
    <w:rsid w:val="0053391C"/>
    <w:rsid w:val="00535084"/>
    <w:rsid w:val="00537367"/>
    <w:rsid w:val="00537F9E"/>
    <w:rsid w:val="005405BB"/>
    <w:rsid w:val="00540756"/>
    <w:rsid w:val="00541BC1"/>
    <w:rsid w:val="00543411"/>
    <w:rsid w:val="00543785"/>
    <w:rsid w:val="0054599A"/>
    <w:rsid w:val="005465BA"/>
    <w:rsid w:val="00547A79"/>
    <w:rsid w:val="00551F9B"/>
    <w:rsid w:val="00554C29"/>
    <w:rsid w:val="005566D1"/>
    <w:rsid w:val="00556A1E"/>
    <w:rsid w:val="00556F07"/>
    <w:rsid w:val="005570C4"/>
    <w:rsid w:val="0055728C"/>
    <w:rsid w:val="005610D5"/>
    <w:rsid w:val="00561DD7"/>
    <w:rsid w:val="00563E7A"/>
    <w:rsid w:val="005642CF"/>
    <w:rsid w:val="00566C2B"/>
    <w:rsid w:val="005703F9"/>
    <w:rsid w:val="005704F3"/>
    <w:rsid w:val="005707A0"/>
    <w:rsid w:val="00570A4C"/>
    <w:rsid w:val="00576820"/>
    <w:rsid w:val="00576A91"/>
    <w:rsid w:val="005772DF"/>
    <w:rsid w:val="00577A7B"/>
    <w:rsid w:val="00577DAA"/>
    <w:rsid w:val="005814B3"/>
    <w:rsid w:val="00581F6B"/>
    <w:rsid w:val="0058254D"/>
    <w:rsid w:val="0058312D"/>
    <w:rsid w:val="005837EA"/>
    <w:rsid w:val="00583C13"/>
    <w:rsid w:val="00583F28"/>
    <w:rsid w:val="00584F6A"/>
    <w:rsid w:val="005864FB"/>
    <w:rsid w:val="0058783D"/>
    <w:rsid w:val="0059098F"/>
    <w:rsid w:val="00591189"/>
    <w:rsid w:val="00591621"/>
    <w:rsid w:val="005918FF"/>
    <w:rsid w:val="005935EB"/>
    <w:rsid w:val="00594277"/>
    <w:rsid w:val="005946A4"/>
    <w:rsid w:val="005957C6"/>
    <w:rsid w:val="00595A75"/>
    <w:rsid w:val="00596907"/>
    <w:rsid w:val="00597F03"/>
    <w:rsid w:val="005A14E7"/>
    <w:rsid w:val="005A1AFE"/>
    <w:rsid w:val="005A52CD"/>
    <w:rsid w:val="005A6AA5"/>
    <w:rsid w:val="005A7954"/>
    <w:rsid w:val="005A7A4D"/>
    <w:rsid w:val="005A7E48"/>
    <w:rsid w:val="005A7EFA"/>
    <w:rsid w:val="005B16E2"/>
    <w:rsid w:val="005B1CF7"/>
    <w:rsid w:val="005B2F34"/>
    <w:rsid w:val="005B36D3"/>
    <w:rsid w:val="005B5D61"/>
    <w:rsid w:val="005B620D"/>
    <w:rsid w:val="005B64D8"/>
    <w:rsid w:val="005B6E98"/>
    <w:rsid w:val="005B7D2A"/>
    <w:rsid w:val="005C10B8"/>
    <w:rsid w:val="005C21E8"/>
    <w:rsid w:val="005C4B8B"/>
    <w:rsid w:val="005C769D"/>
    <w:rsid w:val="005C7DA0"/>
    <w:rsid w:val="005C7EE2"/>
    <w:rsid w:val="005D1CAC"/>
    <w:rsid w:val="005D2071"/>
    <w:rsid w:val="005D34C5"/>
    <w:rsid w:val="005D3D24"/>
    <w:rsid w:val="005D3FE8"/>
    <w:rsid w:val="005D5A26"/>
    <w:rsid w:val="005D5B32"/>
    <w:rsid w:val="005D6366"/>
    <w:rsid w:val="005D64C7"/>
    <w:rsid w:val="005D764C"/>
    <w:rsid w:val="005D76F1"/>
    <w:rsid w:val="005D79C5"/>
    <w:rsid w:val="005D7D46"/>
    <w:rsid w:val="005E07BD"/>
    <w:rsid w:val="005E0AC5"/>
    <w:rsid w:val="005E18DF"/>
    <w:rsid w:val="005E2415"/>
    <w:rsid w:val="005E301B"/>
    <w:rsid w:val="005E39F6"/>
    <w:rsid w:val="005E3C9A"/>
    <w:rsid w:val="005E5002"/>
    <w:rsid w:val="005E5AFB"/>
    <w:rsid w:val="005E6172"/>
    <w:rsid w:val="005E6829"/>
    <w:rsid w:val="005E6956"/>
    <w:rsid w:val="005E78D4"/>
    <w:rsid w:val="005F1F72"/>
    <w:rsid w:val="005F3C77"/>
    <w:rsid w:val="005F667F"/>
    <w:rsid w:val="005F6ED7"/>
    <w:rsid w:val="005F7773"/>
    <w:rsid w:val="005F7F51"/>
    <w:rsid w:val="00600394"/>
    <w:rsid w:val="00600720"/>
    <w:rsid w:val="0060371D"/>
    <w:rsid w:val="006045C6"/>
    <w:rsid w:val="00604C5E"/>
    <w:rsid w:val="0060770C"/>
    <w:rsid w:val="006078BB"/>
    <w:rsid w:val="00612A1C"/>
    <w:rsid w:val="0061638E"/>
    <w:rsid w:val="006172E9"/>
    <w:rsid w:val="006178A1"/>
    <w:rsid w:val="00617ADD"/>
    <w:rsid w:val="00621CF0"/>
    <w:rsid w:val="00622299"/>
    <w:rsid w:val="00623F02"/>
    <w:rsid w:val="00625D36"/>
    <w:rsid w:val="00625F95"/>
    <w:rsid w:val="00626E5E"/>
    <w:rsid w:val="006272EA"/>
    <w:rsid w:val="006308BF"/>
    <w:rsid w:val="00631195"/>
    <w:rsid w:val="00636D66"/>
    <w:rsid w:val="00636D67"/>
    <w:rsid w:val="00637790"/>
    <w:rsid w:val="006405B2"/>
    <w:rsid w:val="00640760"/>
    <w:rsid w:val="006417D6"/>
    <w:rsid w:val="00642CFD"/>
    <w:rsid w:val="006430BA"/>
    <w:rsid w:val="00643F5B"/>
    <w:rsid w:val="00645BA7"/>
    <w:rsid w:val="00647F61"/>
    <w:rsid w:val="00647FE9"/>
    <w:rsid w:val="00650235"/>
    <w:rsid w:val="00650BD9"/>
    <w:rsid w:val="006534D9"/>
    <w:rsid w:val="006536F2"/>
    <w:rsid w:val="0065486F"/>
    <w:rsid w:val="006549A0"/>
    <w:rsid w:val="00660E2A"/>
    <w:rsid w:val="0066496B"/>
    <w:rsid w:val="006649BF"/>
    <w:rsid w:val="00666316"/>
    <w:rsid w:val="00666877"/>
    <w:rsid w:val="0066787A"/>
    <w:rsid w:val="00667E23"/>
    <w:rsid w:val="00670CA7"/>
    <w:rsid w:val="00674107"/>
    <w:rsid w:val="00674BD3"/>
    <w:rsid w:val="00675F26"/>
    <w:rsid w:val="00676CDA"/>
    <w:rsid w:val="00680926"/>
    <w:rsid w:val="00680E33"/>
    <w:rsid w:val="0068108C"/>
    <w:rsid w:val="006814E0"/>
    <w:rsid w:val="00681C94"/>
    <w:rsid w:val="00681E7B"/>
    <w:rsid w:val="0068289F"/>
    <w:rsid w:val="00682AA0"/>
    <w:rsid w:val="006833B4"/>
    <w:rsid w:val="00684C72"/>
    <w:rsid w:val="00686F43"/>
    <w:rsid w:val="00690A16"/>
    <w:rsid w:val="00691DD9"/>
    <w:rsid w:val="00692389"/>
    <w:rsid w:val="00692750"/>
    <w:rsid w:val="00692DFF"/>
    <w:rsid w:val="00693292"/>
    <w:rsid w:val="00696302"/>
    <w:rsid w:val="00696609"/>
    <w:rsid w:val="00696BD0"/>
    <w:rsid w:val="00696D0E"/>
    <w:rsid w:val="00697957"/>
    <w:rsid w:val="00697ECF"/>
    <w:rsid w:val="006A12C1"/>
    <w:rsid w:val="006A18AB"/>
    <w:rsid w:val="006A2C71"/>
    <w:rsid w:val="006A33BD"/>
    <w:rsid w:val="006A3B1F"/>
    <w:rsid w:val="006A545F"/>
    <w:rsid w:val="006A5BEB"/>
    <w:rsid w:val="006B0B5C"/>
    <w:rsid w:val="006B0F6C"/>
    <w:rsid w:val="006B1471"/>
    <w:rsid w:val="006B209F"/>
    <w:rsid w:val="006B2666"/>
    <w:rsid w:val="006B3C0D"/>
    <w:rsid w:val="006B4843"/>
    <w:rsid w:val="006B499B"/>
    <w:rsid w:val="006C1D62"/>
    <w:rsid w:val="006C368C"/>
    <w:rsid w:val="006C3FA0"/>
    <w:rsid w:val="006C775C"/>
    <w:rsid w:val="006C791E"/>
    <w:rsid w:val="006C7FB9"/>
    <w:rsid w:val="006D1176"/>
    <w:rsid w:val="006D1494"/>
    <w:rsid w:val="006D22C4"/>
    <w:rsid w:val="006D2710"/>
    <w:rsid w:val="006D29C0"/>
    <w:rsid w:val="006D2B4F"/>
    <w:rsid w:val="006D3581"/>
    <w:rsid w:val="006D3847"/>
    <w:rsid w:val="006D441E"/>
    <w:rsid w:val="006D7518"/>
    <w:rsid w:val="006E05E1"/>
    <w:rsid w:val="006E0674"/>
    <w:rsid w:val="006E300E"/>
    <w:rsid w:val="006E382B"/>
    <w:rsid w:val="006E5367"/>
    <w:rsid w:val="006E5D18"/>
    <w:rsid w:val="006E7669"/>
    <w:rsid w:val="006E7F47"/>
    <w:rsid w:val="006E7FA6"/>
    <w:rsid w:val="006F142F"/>
    <w:rsid w:val="006F14E2"/>
    <w:rsid w:val="006F294D"/>
    <w:rsid w:val="006F3026"/>
    <w:rsid w:val="006F3567"/>
    <w:rsid w:val="006F399A"/>
    <w:rsid w:val="006F48D0"/>
    <w:rsid w:val="006F5CB9"/>
    <w:rsid w:val="006F5F99"/>
    <w:rsid w:val="006F6642"/>
    <w:rsid w:val="006F7134"/>
    <w:rsid w:val="006F7200"/>
    <w:rsid w:val="006F7C90"/>
    <w:rsid w:val="00704436"/>
    <w:rsid w:val="00705489"/>
    <w:rsid w:val="00705A75"/>
    <w:rsid w:val="00705C34"/>
    <w:rsid w:val="00706EC1"/>
    <w:rsid w:val="00707AED"/>
    <w:rsid w:val="00710009"/>
    <w:rsid w:val="00710AD0"/>
    <w:rsid w:val="00710B15"/>
    <w:rsid w:val="00710D14"/>
    <w:rsid w:val="007112ED"/>
    <w:rsid w:val="0071166F"/>
    <w:rsid w:val="00711DE7"/>
    <w:rsid w:val="0071521A"/>
    <w:rsid w:val="007170B0"/>
    <w:rsid w:val="00723535"/>
    <w:rsid w:val="007242F7"/>
    <w:rsid w:val="00725DF4"/>
    <w:rsid w:val="0073064C"/>
    <w:rsid w:val="00733740"/>
    <w:rsid w:val="00733FE6"/>
    <w:rsid w:val="00734DC4"/>
    <w:rsid w:val="0073505A"/>
    <w:rsid w:val="007359D3"/>
    <w:rsid w:val="00735EC8"/>
    <w:rsid w:val="00736AE3"/>
    <w:rsid w:val="00737F5A"/>
    <w:rsid w:val="007403D2"/>
    <w:rsid w:val="007412D0"/>
    <w:rsid w:val="00742B50"/>
    <w:rsid w:val="007435AE"/>
    <w:rsid w:val="00744401"/>
    <w:rsid w:val="00744742"/>
    <w:rsid w:val="007455BD"/>
    <w:rsid w:val="007460D2"/>
    <w:rsid w:val="00747E8F"/>
    <w:rsid w:val="007514DA"/>
    <w:rsid w:val="007515C4"/>
    <w:rsid w:val="00752040"/>
    <w:rsid w:val="00753335"/>
    <w:rsid w:val="00753AD2"/>
    <w:rsid w:val="00753EDD"/>
    <w:rsid w:val="007544B3"/>
    <w:rsid w:val="007544D6"/>
    <w:rsid w:val="00754D0B"/>
    <w:rsid w:val="007562CF"/>
    <w:rsid w:val="0075784A"/>
    <w:rsid w:val="00762C4B"/>
    <w:rsid w:val="007635D1"/>
    <w:rsid w:val="0076381B"/>
    <w:rsid w:val="00763D6F"/>
    <w:rsid w:val="00763E66"/>
    <w:rsid w:val="00765D5E"/>
    <w:rsid w:val="00766C6F"/>
    <w:rsid w:val="007715C1"/>
    <w:rsid w:val="00772E2B"/>
    <w:rsid w:val="0077360F"/>
    <w:rsid w:val="00776F3B"/>
    <w:rsid w:val="007824AD"/>
    <w:rsid w:val="007825CC"/>
    <w:rsid w:val="0078530C"/>
    <w:rsid w:val="007859EE"/>
    <w:rsid w:val="00790A04"/>
    <w:rsid w:val="00792A87"/>
    <w:rsid w:val="00793013"/>
    <w:rsid w:val="00793CBA"/>
    <w:rsid w:val="00793CE6"/>
    <w:rsid w:val="00796805"/>
    <w:rsid w:val="00797BAD"/>
    <w:rsid w:val="00797E61"/>
    <w:rsid w:val="007A0108"/>
    <w:rsid w:val="007A04BF"/>
    <w:rsid w:val="007A0B67"/>
    <w:rsid w:val="007A28D5"/>
    <w:rsid w:val="007A2C70"/>
    <w:rsid w:val="007A2F2E"/>
    <w:rsid w:val="007A39B0"/>
    <w:rsid w:val="007A70C4"/>
    <w:rsid w:val="007A77AF"/>
    <w:rsid w:val="007B1A94"/>
    <w:rsid w:val="007B2164"/>
    <w:rsid w:val="007B2BBB"/>
    <w:rsid w:val="007B2CC1"/>
    <w:rsid w:val="007B36DD"/>
    <w:rsid w:val="007B4C93"/>
    <w:rsid w:val="007B6B98"/>
    <w:rsid w:val="007B6DCD"/>
    <w:rsid w:val="007C035C"/>
    <w:rsid w:val="007C08C2"/>
    <w:rsid w:val="007C0988"/>
    <w:rsid w:val="007C0EED"/>
    <w:rsid w:val="007C4A26"/>
    <w:rsid w:val="007C5029"/>
    <w:rsid w:val="007C560D"/>
    <w:rsid w:val="007D13F1"/>
    <w:rsid w:val="007D15FE"/>
    <w:rsid w:val="007D2753"/>
    <w:rsid w:val="007D2D3E"/>
    <w:rsid w:val="007D5725"/>
    <w:rsid w:val="007D7023"/>
    <w:rsid w:val="007D73C9"/>
    <w:rsid w:val="007E005F"/>
    <w:rsid w:val="007E274C"/>
    <w:rsid w:val="007E2D65"/>
    <w:rsid w:val="007E3400"/>
    <w:rsid w:val="007E3AC0"/>
    <w:rsid w:val="007E3BA9"/>
    <w:rsid w:val="007E40DA"/>
    <w:rsid w:val="007E475B"/>
    <w:rsid w:val="007E5B80"/>
    <w:rsid w:val="007E6768"/>
    <w:rsid w:val="007F06B5"/>
    <w:rsid w:val="007F1A79"/>
    <w:rsid w:val="007F2455"/>
    <w:rsid w:val="007F3AA1"/>
    <w:rsid w:val="007F4346"/>
    <w:rsid w:val="007F5831"/>
    <w:rsid w:val="007F670C"/>
    <w:rsid w:val="007F70FF"/>
    <w:rsid w:val="00803712"/>
    <w:rsid w:val="008053EE"/>
    <w:rsid w:val="00810486"/>
    <w:rsid w:val="0081129E"/>
    <w:rsid w:val="00814C9B"/>
    <w:rsid w:val="00815207"/>
    <w:rsid w:val="008167F7"/>
    <w:rsid w:val="00817619"/>
    <w:rsid w:val="00821B17"/>
    <w:rsid w:val="00822579"/>
    <w:rsid w:val="00822BF1"/>
    <w:rsid w:val="00824235"/>
    <w:rsid w:val="00825013"/>
    <w:rsid w:val="008250FC"/>
    <w:rsid w:val="00825512"/>
    <w:rsid w:val="00825584"/>
    <w:rsid w:val="008264B8"/>
    <w:rsid w:val="00826874"/>
    <w:rsid w:val="0082798B"/>
    <w:rsid w:val="008311AF"/>
    <w:rsid w:val="00832602"/>
    <w:rsid w:val="0083593F"/>
    <w:rsid w:val="0084157D"/>
    <w:rsid w:val="0084182C"/>
    <w:rsid w:val="0084230E"/>
    <w:rsid w:val="008424C1"/>
    <w:rsid w:val="0084276F"/>
    <w:rsid w:val="00842A79"/>
    <w:rsid w:val="008457EB"/>
    <w:rsid w:val="00846F1A"/>
    <w:rsid w:val="0084784F"/>
    <w:rsid w:val="00847E50"/>
    <w:rsid w:val="00854079"/>
    <w:rsid w:val="0085534A"/>
    <w:rsid w:val="008561D9"/>
    <w:rsid w:val="00857A42"/>
    <w:rsid w:val="00860582"/>
    <w:rsid w:val="00860F28"/>
    <w:rsid w:val="00861048"/>
    <w:rsid w:val="0086509A"/>
    <w:rsid w:val="00865EF9"/>
    <w:rsid w:val="00867CFC"/>
    <w:rsid w:val="0087278C"/>
    <w:rsid w:val="0087368B"/>
    <w:rsid w:val="008738D9"/>
    <w:rsid w:val="00873DD9"/>
    <w:rsid w:val="0087623F"/>
    <w:rsid w:val="008763C1"/>
    <w:rsid w:val="00876538"/>
    <w:rsid w:val="00876E66"/>
    <w:rsid w:val="008770D1"/>
    <w:rsid w:val="00877DC6"/>
    <w:rsid w:val="00881A25"/>
    <w:rsid w:val="00881A7E"/>
    <w:rsid w:val="008821BE"/>
    <w:rsid w:val="00882A4B"/>
    <w:rsid w:val="00883AD5"/>
    <w:rsid w:val="00884D5F"/>
    <w:rsid w:val="008854D3"/>
    <w:rsid w:val="00885519"/>
    <w:rsid w:val="00886A22"/>
    <w:rsid w:val="00886E85"/>
    <w:rsid w:val="00891485"/>
    <w:rsid w:val="0089264F"/>
    <w:rsid w:val="00892EB0"/>
    <w:rsid w:val="00893976"/>
    <w:rsid w:val="00893C21"/>
    <w:rsid w:val="00895CE3"/>
    <w:rsid w:val="0089714D"/>
    <w:rsid w:val="00897ABA"/>
    <w:rsid w:val="008A037F"/>
    <w:rsid w:val="008A2509"/>
    <w:rsid w:val="008A25AA"/>
    <w:rsid w:val="008A2D1F"/>
    <w:rsid w:val="008A3A5F"/>
    <w:rsid w:val="008A6204"/>
    <w:rsid w:val="008A64CB"/>
    <w:rsid w:val="008A7A53"/>
    <w:rsid w:val="008B0EBA"/>
    <w:rsid w:val="008B1699"/>
    <w:rsid w:val="008B16EC"/>
    <w:rsid w:val="008B1889"/>
    <w:rsid w:val="008B2EEE"/>
    <w:rsid w:val="008B38AC"/>
    <w:rsid w:val="008B47B5"/>
    <w:rsid w:val="008B4C91"/>
    <w:rsid w:val="008B523F"/>
    <w:rsid w:val="008B74E8"/>
    <w:rsid w:val="008C2355"/>
    <w:rsid w:val="008C39AE"/>
    <w:rsid w:val="008C46B4"/>
    <w:rsid w:val="008C4E73"/>
    <w:rsid w:val="008D42E8"/>
    <w:rsid w:val="008D463F"/>
    <w:rsid w:val="008D470E"/>
    <w:rsid w:val="008D48FA"/>
    <w:rsid w:val="008D5765"/>
    <w:rsid w:val="008D6006"/>
    <w:rsid w:val="008D6B8B"/>
    <w:rsid w:val="008D6E6E"/>
    <w:rsid w:val="008D7698"/>
    <w:rsid w:val="008D7B60"/>
    <w:rsid w:val="008E387E"/>
    <w:rsid w:val="008E388C"/>
    <w:rsid w:val="008E3BF7"/>
    <w:rsid w:val="008E41A1"/>
    <w:rsid w:val="008F0CFB"/>
    <w:rsid w:val="008F10C6"/>
    <w:rsid w:val="008F157A"/>
    <w:rsid w:val="008F18D6"/>
    <w:rsid w:val="008F22D0"/>
    <w:rsid w:val="008F532E"/>
    <w:rsid w:val="008F5F4D"/>
    <w:rsid w:val="008F6454"/>
    <w:rsid w:val="008F66E9"/>
    <w:rsid w:val="009002A7"/>
    <w:rsid w:val="0090079A"/>
    <w:rsid w:val="00901E21"/>
    <w:rsid w:val="00902511"/>
    <w:rsid w:val="009028A1"/>
    <w:rsid w:val="0090420D"/>
    <w:rsid w:val="00905011"/>
    <w:rsid w:val="009108A6"/>
    <w:rsid w:val="00911165"/>
    <w:rsid w:val="00914ACB"/>
    <w:rsid w:val="00916103"/>
    <w:rsid w:val="0091712F"/>
    <w:rsid w:val="00920BA8"/>
    <w:rsid w:val="00920E92"/>
    <w:rsid w:val="00921AF3"/>
    <w:rsid w:val="00921BA1"/>
    <w:rsid w:val="00921CB8"/>
    <w:rsid w:val="00924856"/>
    <w:rsid w:val="00925618"/>
    <w:rsid w:val="0092750F"/>
    <w:rsid w:val="00927A15"/>
    <w:rsid w:val="00927DFF"/>
    <w:rsid w:val="009342F0"/>
    <w:rsid w:val="009344B9"/>
    <w:rsid w:val="009345CE"/>
    <w:rsid w:val="009374E6"/>
    <w:rsid w:val="009407E5"/>
    <w:rsid w:val="009427E2"/>
    <w:rsid w:val="00943AC7"/>
    <w:rsid w:val="00943B1E"/>
    <w:rsid w:val="009440BC"/>
    <w:rsid w:val="0094472C"/>
    <w:rsid w:val="00944912"/>
    <w:rsid w:val="00945B02"/>
    <w:rsid w:val="00946172"/>
    <w:rsid w:val="00946E95"/>
    <w:rsid w:val="00952034"/>
    <w:rsid w:val="00952FC5"/>
    <w:rsid w:val="009541CC"/>
    <w:rsid w:val="00954EC7"/>
    <w:rsid w:val="00955DBB"/>
    <w:rsid w:val="00956F8C"/>
    <w:rsid w:val="0096111E"/>
    <w:rsid w:val="00962519"/>
    <w:rsid w:val="009638F8"/>
    <w:rsid w:val="00966613"/>
    <w:rsid w:val="00966A46"/>
    <w:rsid w:val="009703BE"/>
    <w:rsid w:val="009720D2"/>
    <w:rsid w:val="00973EB6"/>
    <w:rsid w:val="00975BB9"/>
    <w:rsid w:val="0097621B"/>
    <w:rsid w:val="009763AD"/>
    <w:rsid w:val="00976B52"/>
    <w:rsid w:val="00981D06"/>
    <w:rsid w:val="00984B0A"/>
    <w:rsid w:val="00984D7F"/>
    <w:rsid w:val="00986270"/>
    <w:rsid w:val="00986E0F"/>
    <w:rsid w:val="009905B0"/>
    <w:rsid w:val="00991942"/>
    <w:rsid w:val="00992B75"/>
    <w:rsid w:val="00993600"/>
    <w:rsid w:val="0099426F"/>
    <w:rsid w:val="0099468B"/>
    <w:rsid w:val="00995C87"/>
    <w:rsid w:val="0099758B"/>
    <w:rsid w:val="00997741"/>
    <w:rsid w:val="009A0B17"/>
    <w:rsid w:val="009A1687"/>
    <w:rsid w:val="009A210F"/>
    <w:rsid w:val="009A235C"/>
    <w:rsid w:val="009A2656"/>
    <w:rsid w:val="009A2E5F"/>
    <w:rsid w:val="009A364C"/>
    <w:rsid w:val="009A6AEF"/>
    <w:rsid w:val="009B046F"/>
    <w:rsid w:val="009B0949"/>
    <w:rsid w:val="009B5570"/>
    <w:rsid w:val="009B6031"/>
    <w:rsid w:val="009B6945"/>
    <w:rsid w:val="009B6EB9"/>
    <w:rsid w:val="009B72A2"/>
    <w:rsid w:val="009C14C1"/>
    <w:rsid w:val="009C397F"/>
    <w:rsid w:val="009C49D6"/>
    <w:rsid w:val="009C4A3B"/>
    <w:rsid w:val="009C4A49"/>
    <w:rsid w:val="009C5D8E"/>
    <w:rsid w:val="009C5E68"/>
    <w:rsid w:val="009D08CF"/>
    <w:rsid w:val="009D0ACA"/>
    <w:rsid w:val="009D12D5"/>
    <w:rsid w:val="009D2298"/>
    <w:rsid w:val="009D5668"/>
    <w:rsid w:val="009D5D9D"/>
    <w:rsid w:val="009D74D9"/>
    <w:rsid w:val="009E081A"/>
    <w:rsid w:val="009E1EB2"/>
    <w:rsid w:val="009E2B04"/>
    <w:rsid w:val="009E3A53"/>
    <w:rsid w:val="009E44EC"/>
    <w:rsid w:val="009F11C5"/>
    <w:rsid w:val="009F2FED"/>
    <w:rsid w:val="009F4BB1"/>
    <w:rsid w:val="009F4F2A"/>
    <w:rsid w:val="00A0018B"/>
    <w:rsid w:val="00A007F4"/>
    <w:rsid w:val="00A0141B"/>
    <w:rsid w:val="00A01B7E"/>
    <w:rsid w:val="00A01FDD"/>
    <w:rsid w:val="00A035C6"/>
    <w:rsid w:val="00A0360D"/>
    <w:rsid w:val="00A03652"/>
    <w:rsid w:val="00A04240"/>
    <w:rsid w:val="00A0528C"/>
    <w:rsid w:val="00A065CF"/>
    <w:rsid w:val="00A109AA"/>
    <w:rsid w:val="00A14624"/>
    <w:rsid w:val="00A14716"/>
    <w:rsid w:val="00A15E82"/>
    <w:rsid w:val="00A207F8"/>
    <w:rsid w:val="00A217CD"/>
    <w:rsid w:val="00A218F6"/>
    <w:rsid w:val="00A234C7"/>
    <w:rsid w:val="00A2377C"/>
    <w:rsid w:val="00A238EC"/>
    <w:rsid w:val="00A24A47"/>
    <w:rsid w:val="00A24FBA"/>
    <w:rsid w:val="00A25CEE"/>
    <w:rsid w:val="00A2683C"/>
    <w:rsid w:val="00A26F3A"/>
    <w:rsid w:val="00A27639"/>
    <w:rsid w:val="00A30D9F"/>
    <w:rsid w:val="00A31CAC"/>
    <w:rsid w:val="00A34485"/>
    <w:rsid w:val="00A34971"/>
    <w:rsid w:val="00A350A4"/>
    <w:rsid w:val="00A361AB"/>
    <w:rsid w:val="00A368EE"/>
    <w:rsid w:val="00A40D71"/>
    <w:rsid w:val="00A410BB"/>
    <w:rsid w:val="00A42405"/>
    <w:rsid w:val="00A42BA1"/>
    <w:rsid w:val="00A43437"/>
    <w:rsid w:val="00A43A50"/>
    <w:rsid w:val="00A43ADA"/>
    <w:rsid w:val="00A43E37"/>
    <w:rsid w:val="00A444D6"/>
    <w:rsid w:val="00A446DA"/>
    <w:rsid w:val="00A45C5F"/>
    <w:rsid w:val="00A4606F"/>
    <w:rsid w:val="00A514B5"/>
    <w:rsid w:val="00A51C55"/>
    <w:rsid w:val="00A526D3"/>
    <w:rsid w:val="00A52934"/>
    <w:rsid w:val="00A52A75"/>
    <w:rsid w:val="00A52A98"/>
    <w:rsid w:val="00A5418F"/>
    <w:rsid w:val="00A54BE7"/>
    <w:rsid w:val="00A54DE3"/>
    <w:rsid w:val="00A56070"/>
    <w:rsid w:val="00A568C2"/>
    <w:rsid w:val="00A5743E"/>
    <w:rsid w:val="00A575E2"/>
    <w:rsid w:val="00A6006C"/>
    <w:rsid w:val="00A6028D"/>
    <w:rsid w:val="00A60C6E"/>
    <w:rsid w:val="00A61783"/>
    <w:rsid w:val="00A6338A"/>
    <w:rsid w:val="00A634BC"/>
    <w:rsid w:val="00A6422A"/>
    <w:rsid w:val="00A645B5"/>
    <w:rsid w:val="00A64B30"/>
    <w:rsid w:val="00A651A1"/>
    <w:rsid w:val="00A67A0B"/>
    <w:rsid w:val="00A724AF"/>
    <w:rsid w:val="00A72914"/>
    <w:rsid w:val="00A72ACB"/>
    <w:rsid w:val="00A73BB3"/>
    <w:rsid w:val="00A74F42"/>
    <w:rsid w:val="00A7629F"/>
    <w:rsid w:val="00A80E18"/>
    <w:rsid w:val="00A87C1C"/>
    <w:rsid w:val="00A90534"/>
    <w:rsid w:val="00A905CF"/>
    <w:rsid w:val="00A936E5"/>
    <w:rsid w:val="00A946EE"/>
    <w:rsid w:val="00A95CBD"/>
    <w:rsid w:val="00AA0123"/>
    <w:rsid w:val="00AA01D0"/>
    <w:rsid w:val="00AA0232"/>
    <w:rsid w:val="00AA06CA"/>
    <w:rsid w:val="00AA11B7"/>
    <w:rsid w:val="00AA2571"/>
    <w:rsid w:val="00AA40DF"/>
    <w:rsid w:val="00AA5ABD"/>
    <w:rsid w:val="00AA64F1"/>
    <w:rsid w:val="00AB0681"/>
    <w:rsid w:val="00AB17F0"/>
    <w:rsid w:val="00AB1DF4"/>
    <w:rsid w:val="00AB22BD"/>
    <w:rsid w:val="00AB3A18"/>
    <w:rsid w:val="00AB4D62"/>
    <w:rsid w:val="00AB6604"/>
    <w:rsid w:val="00AC0777"/>
    <w:rsid w:val="00AC14F5"/>
    <w:rsid w:val="00AC17E7"/>
    <w:rsid w:val="00AC3FAC"/>
    <w:rsid w:val="00AC594A"/>
    <w:rsid w:val="00AC5CF8"/>
    <w:rsid w:val="00AD0B9A"/>
    <w:rsid w:val="00AD1CA8"/>
    <w:rsid w:val="00AD2671"/>
    <w:rsid w:val="00AD324A"/>
    <w:rsid w:val="00AE2D05"/>
    <w:rsid w:val="00AE456A"/>
    <w:rsid w:val="00AE4E71"/>
    <w:rsid w:val="00AE54B3"/>
    <w:rsid w:val="00AE6BCD"/>
    <w:rsid w:val="00AF0221"/>
    <w:rsid w:val="00AF1584"/>
    <w:rsid w:val="00AF2E95"/>
    <w:rsid w:val="00AF2FA0"/>
    <w:rsid w:val="00AF3126"/>
    <w:rsid w:val="00AF33EC"/>
    <w:rsid w:val="00AF3879"/>
    <w:rsid w:val="00AF553D"/>
    <w:rsid w:val="00AF6961"/>
    <w:rsid w:val="00AF6A2E"/>
    <w:rsid w:val="00AF775E"/>
    <w:rsid w:val="00B01E81"/>
    <w:rsid w:val="00B0365C"/>
    <w:rsid w:val="00B038CE"/>
    <w:rsid w:val="00B03F23"/>
    <w:rsid w:val="00B04D8A"/>
    <w:rsid w:val="00B07AB5"/>
    <w:rsid w:val="00B11FF6"/>
    <w:rsid w:val="00B12FD0"/>
    <w:rsid w:val="00B13549"/>
    <w:rsid w:val="00B15BE2"/>
    <w:rsid w:val="00B15CC9"/>
    <w:rsid w:val="00B15CFB"/>
    <w:rsid w:val="00B1688C"/>
    <w:rsid w:val="00B2097D"/>
    <w:rsid w:val="00B22092"/>
    <w:rsid w:val="00B2295C"/>
    <w:rsid w:val="00B22B3A"/>
    <w:rsid w:val="00B23602"/>
    <w:rsid w:val="00B236B0"/>
    <w:rsid w:val="00B3012B"/>
    <w:rsid w:val="00B318B5"/>
    <w:rsid w:val="00B31CCA"/>
    <w:rsid w:val="00B31D04"/>
    <w:rsid w:val="00B3220B"/>
    <w:rsid w:val="00B344CA"/>
    <w:rsid w:val="00B34E24"/>
    <w:rsid w:val="00B367FB"/>
    <w:rsid w:val="00B42D54"/>
    <w:rsid w:val="00B42E7B"/>
    <w:rsid w:val="00B4455F"/>
    <w:rsid w:val="00B50938"/>
    <w:rsid w:val="00B512D4"/>
    <w:rsid w:val="00B51CFE"/>
    <w:rsid w:val="00B51EA7"/>
    <w:rsid w:val="00B53378"/>
    <w:rsid w:val="00B55A06"/>
    <w:rsid w:val="00B56DB2"/>
    <w:rsid w:val="00B604DF"/>
    <w:rsid w:val="00B61990"/>
    <w:rsid w:val="00B61C08"/>
    <w:rsid w:val="00B62E7E"/>
    <w:rsid w:val="00B63795"/>
    <w:rsid w:val="00B64D8A"/>
    <w:rsid w:val="00B65CB8"/>
    <w:rsid w:val="00B665F6"/>
    <w:rsid w:val="00B67CC9"/>
    <w:rsid w:val="00B70688"/>
    <w:rsid w:val="00B70F0C"/>
    <w:rsid w:val="00B71A54"/>
    <w:rsid w:val="00B72BEC"/>
    <w:rsid w:val="00B72F19"/>
    <w:rsid w:val="00B73BD1"/>
    <w:rsid w:val="00B74337"/>
    <w:rsid w:val="00B74360"/>
    <w:rsid w:val="00B74658"/>
    <w:rsid w:val="00B74972"/>
    <w:rsid w:val="00B74F04"/>
    <w:rsid w:val="00B76341"/>
    <w:rsid w:val="00B7654F"/>
    <w:rsid w:val="00B7705E"/>
    <w:rsid w:val="00B776D6"/>
    <w:rsid w:val="00B778BF"/>
    <w:rsid w:val="00B816F2"/>
    <w:rsid w:val="00B82E07"/>
    <w:rsid w:val="00B83AE7"/>
    <w:rsid w:val="00B84C72"/>
    <w:rsid w:val="00B85860"/>
    <w:rsid w:val="00B86E5C"/>
    <w:rsid w:val="00B904D1"/>
    <w:rsid w:val="00B90A0E"/>
    <w:rsid w:val="00B929CF"/>
    <w:rsid w:val="00B93307"/>
    <w:rsid w:val="00B93648"/>
    <w:rsid w:val="00B9447D"/>
    <w:rsid w:val="00B9485E"/>
    <w:rsid w:val="00B949AD"/>
    <w:rsid w:val="00B94B57"/>
    <w:rsid w:val="00B96755"/>
    <w:rsid w:val="00B96F1E"/>
    <w:rsid w:val="00B97533"/>
    <w:rsid w:val="00BA07B5"/>
    <w:rsid w:val="00BA1663"/>
    <w:rsid w:val="00BA2E65"/>
    <w:rsid w:val="00BA3852"/>
    <w:rsid w:val="00BA3EC9"/>
    <w:rsid w:val="00BA4747"/>
    <w:rsid w:val="00BA5488"/>
    <w:rsid w:val="00BA55F7"/>
    <w:rsid w:val="00BA6145"/>
    <w:rsid w:val="00BA6297"/>
    <w:rsid w:val="00BB16A8"/>
    <w:rsid w:val="00BB176E"/>
    <w:rsid w:val="00BB1D5B"/>
    <w:rsid w:val="00BB2972"/>
    <w:rsid w:val="00BB2E20"/>
    <w:rsid w:val="00BB3622"/>
    <w:rsid w:val="00BB4DCB"/>
    <w:rsid w:val="00BB5DE1"/>
    <w:rsid w:val="00BB5E6A"/>
    <w:rsid w:val="00BB61DD"/>
    <w:rsid w:val="00BB653D"/>
    <w:rsid w:val="00BC0DEF"/>
    <w:rsid w:val="00BC26CA"/>
    <w:rsid w:val="00BC287C"/>
    <w:rsid w:val="00BC4BF2"/>
    <w:rsid w:val="00BC564B"/>
    <w:rsid w:val="00BC5C17"/>
    <w:rsid w:val="00BC6C5F"/>
    <w:rsid w:val="00BC7945"/>
    <w:rsid w:val="00BD108C"/>
    <w:rsid w:val="00BD22A5"/>
    <w:rsid w:val="00BD25AC"/>
    <w:rsid w:val="00BD478B"/>
    <w:rsid w:val="00BD7B49"/>
    <w:rsid w:val="00BE1A53"/>
    <w:rsid w:val="00BE2BFB"/>
    <w:rsid w:val="00BE4671"/>
    <w:rsid w:val="00BE518A"/>
    <w:rsid w:val="00BE600C"/>
    <w:rsid w:val="00BE6D53"/>
    <w:rsid w:val="00BE7E12"/>
    <w:rsid w:val="00BF31B4"/>
    <w:rsid w:val="00BF38A7"/>
    <w:rsid w:val="00BF4BDF"/>
    <w:rsid w:val="00BF64F0"/>
    <w:rsid w:val="00BF6A16"/>
    <w:rsid w:val="00C01FFA"/>
    <w:rsid w:val="00C023A0"/>
    <w:rsid w:val="00C0338C"/>
    <w:rsid w:val="00C03CD4"/>
    <w:rsid w:val="00C05494"/>
    <w:rsid w:val="00C1059B"/>
    <w:rsid w:val="00C1091A"/>
    <w:rsid w:val="00C113CA"/>
    <w:rsid w:val="00C118AA"/>
    <w:rsid w:val="00C120AF"/>
    <w:rsid w:val="00C12ABA"/>
    <w:rsid w:val="00C12DD5"/>
    <w:rsid w:val="00C130C1"/>
    <w:rsid w:val="00C15354"/>
    <w:rsid w:val="00C15AF9"/>
    <w:rsid w:val="00C1778F"/>
    <w:rsid w:val="00C21938"/>
    <w:rsid w:val="00C21D2F"/>
    <w:rsid w:val="00C22DC9"/>
    <w:rsid w:val="00C230BF"/>
    <w:rsid w:val="00C23223"/>
    <w:rsid w:val="00C23D87"/>
    <w:rsid w:val="00C27E41"/>
    <w:rsid w:val="00C322A3"/>
    <w:rsid w:val="00C34D9A"/>
    <w:rsid w:val="00C3532A"/>
    <w:rsid w:val="00C37F5A"/>
    <w:rsid w:val="00C41CF5"/>
    <w:rsid w:val="00C433CB"/>
    <w:rsid w:val="00C4351C"/>
    <w:rsid w:val="00C438BA"/>
    <w:rsid w:val="00C44686"/>
    <w:rsid w:val="00C448E6"/>
    <w:rsid w:val="00C47842"/>
    <w:rsid w:val="00C47910"/>
    <w:rsid w:val="00C503C4"/>
    <w:rsid w:val="00C509C5"/>
    <w:rsid w:val="00C52A78"/>
    <w:rsid w:val="00C54058"/>
    <w:rsid w:val="00C55048"/>
    <w:rsid w:val="00C5556A"/>
    <w:rsid w:val="00C55740"/>
    <w:rsid w:val="00C56192"/>
    <w:rsid w:val="00C56DBF"/>
    <w:rsid w:val="00C57226"/>
    <w:rsid w:val="00C60C67"/>
    <w:rsid w:val="00C62261"/>
    <w:rsid w:val="00C62C2D"/>
    <w:rsid w:val="00C63281"/>
    <w:rsid w:val="00C6515B"/>
    <w:rsid w:val="00C66839"/>
    <w:rsid w:val="00C70495"/>
    <w:rsid w:val="00C7224F"/>
    <w:rsid w:val="00C736AA"/>
    <w:rsid w:val="00C746D3"/>
    <w:rsid w:val="00C747E8"/>
    <w:rsid w:val="00C75924"/>
    <w:rsid w:val="00C76BD8"/>
    <w:rsid w:val="00C76C4B"/>
    <w:rsid w:val="00C773F2"/>
    <w:rsid w:val="00C77411"/>
    <w:rsid w:val="00C77484"/>
    <w:rsid w:val="00C81E34"/>
    <w:rsid w:val="00C830D4"/>
    <w:rsid w:val="00C855CF"/>
    <w:rsid w:val="00C87B2D"/>
    <w:rsid w:val="00C87BF8"/>
    <w:rsid w:val="00C91519"/>
    <w:rsid w:val="00C933A0"/>
    <w:rsid w:val="00C935F1"/>
    <w:rsid w:val="00C9478D"/>
    <w:rsid w:val="00C950DB"/>
    <w:rsid w:val="00C961A4"/>
    <w:rsid w:val="00C96674"/>
    <w:rsid w:val="00C966AB"/>
    <w:rsid w:val="00CA158C"/>
    <w:rsid w:val="00CA2EA7"/>
    <w:rsid w:val="00CA322A"/>
    <w:rsid w:val="00CA4EC1"/>
    <w:rsid w:val="00CA519E"/>
    <w:rsid w:val="00CA5D16"/>
    <w:rsid w:val="00CA7EC2"/>
    <w:rsid w:val="00CB0136"/>
    <w:rsid w:val="00CB110E"/>
    <w:rsid w:val="00CB1294"/>
    <w:rsid w:val="00CB166F"/>
    <w:rsid w:val="00CB1F6A"/>
    <w:rsid w:val="00CB236B"/>
    <w:rsid w:val="00CB42A3"/>
    <w:rsid w:val="00CB4A92"/>
    <w:rsid w:val="00CB61B7"/>
    <w:rsid w:val="00CB6B81"/>
    <w:rsid w:val="00CB7DA8"/>
    <w:rsid w:val="00CC0154"/>
    <w:rsid w:val="00CC0791"/>
    <w:rsid w:val="00CC2676"/>
    <w:rsid w:val="00CC749D"/>
    <w:rsid w:val="00CD070F"/>
    <w:rsid w:val="00CD0B06"/>
    <w:rsid w:val="00CD135B"/>
    <w:rsid w:val="00CD39A2"/>
    <w:rsid w:val="00CD659C"/>
    <w:rsid w:val="00CD6775"/>
    <w:rsid w:val="00CD7012"/>
    <w:rsid w:val="00CE0BE5"/>
    <w:rsid w:val="00CE1635"/>
    <w:rsid w:val="00CE1E68"/>
    <w:rsid w:val="00CE41C3"/>
    <w:rsid w:val="00CE499E"/>
    <w:rsid w:val="00CE6353"/>
    <w:rsid w:val="00CE6364"/>
    <w:rsid w:val="00CE7E1C"/>
    <w:rsid w:val="00CE7EC2"/>
    <w:rsid w:val="00CF02D9"/>
    <w:rsid w:val="00CF03C9"/>
    <w:rsid w:val="00CF0E0E"/>
    <w:rsid w:val="00CF1344"/>
    <w:rsid w:val="00CF1546"/>
    <w:rsid w:val="00CF1A0A"/>
    <w:rsid w:val="00CF1BCF"/>
    <w:rsid w:val="00CF336C"/>
    <w:rsid w:val="00CF7638"/>
    <w:rsid w:val="00CF7AD5"/>
    <w:rsid w:val="00D021D0"/>
    <w:rsid w:val="00D02C74"/>
    <w:rsid w:val="00D03944"/>
    <w:rsid w:val="00D052CE"/>
    <w:rsid w:val="00D054B1"/>
    <w:rsid w:val="00D06B1A"/>
    <w:rsid w:val="00D07382"/>
    <w:rsid w:val="00D11F68"/>
    <w:rsid w:val="00D12581"/>
    <w:rsid w:val="00D139B2"/>
    <w:rsid w:val="00D1484F"/>
    <w:rsid w:val="00D15354"/>
    <w:rsid w:val="00D16162"/>
    <w:rsid w:val="00D20275"/>
    <w:rsid w:val="00D20AA9"/>
    <w:rsid w:val="00D21142"/>
    <w:rsid w:val="00D2156A"/>
    <w:rsid w:val="00D21F27"/>
    <w:rsid w:val="00D22CE6"/>
    <w:rsid w:val="00D234D6"/>
    <w:rsid w:val="00D251C6"/>
    <w:rsid w:val="00D2703D"/>
    <w:rsid w:val="00D27D56"/>
    <w:rsid w:val="00D32369"/>
    <w:rsid w:val="00D341FC"/>
    <w:rsid w:val="00D34560"/>
    <w:rsid w:val="00D3517F"/>
    <w:rsid w:val="00D3522C"/>
    <w:rsid w:val="00D35262"/>
    <w:rsid w:val="00D3599D"/>
    <w:rsid w:val="00D371BA"/>
    <w:rsid w:val="00D46725"/>
    <w:rsid w:val="00D46AD4"/>
    <w:rsid w:val="00D52AA0"/>
    <w:rsid w:val="00D53EA3"/>
    <w:rsid w:val="00D5697F"/>
    <w:rsid w:val="00D57075"/>
    <w:rsid w:val="00D57194"/>
    <w:rsid w:val="00D640D3"/>
    <w:rsid w:val="00D640DE"/>
    <w:rsid w:val="00D6543B"/>
    <w:rsid w:val="00D7110F"/>
    <w:rsid w:val="00D71225"/>
    <w:rsid w:val="00D71E66"/>
    <w:rsid w:val="00D736C0"/>
    <w:rsid w:val="00D741A8"/>
    <w:rsid w:val="00D74A56"/>
    <w:rsid w:val="00D75E6F"/>
    <w:rsid w:val="00D77469"/>
    <w:rsid w:val="00D7790D"/>
    <w:rsid w:val="00D8200E"/>
    <w:rsid w:val="00D83676"/>
    <w:rsid w:val="00D841A2"/>
    <w:rsid w:val="00D85CB7"/>
    <w:rsid w:val="00D86073"/>
    <w:rsid w:val="00D86827"/>
    <w:rsid w:val="00D86A18"/>
    <w:rsid w:val="00D910B3"/>
    <w:rsid w:val="00D91BE4"/>
    <w:rsid w:val="00D93C97"/>
    <w:rsid w:val="00D951FC"/>
    <w:rsid w:val="00D977FE"/>
    <w:rsid w:val="00DA293B"/>
    <w:rsid w:val="00DA320B"/>
    <w:rsid w:val="00DA38FA"/>
    <w:rsid w:val="00DA581B"/>
    <w:rsid w:val="00DA5BC9"/>
    <w:rsid w:val="00DA7C26"/>
    <w:rsid w:val="00DA7EBC"/>
    <w:rsid w:val="00DA7FC7"/>
    <w:rsid w:val="00DB05F8"/>
    <w:rsid w:val="00DB10B4"/>
    <w:rsid w:val="00DB1E04"/>
    <w:rsid w:val="00DB33DE"/>
    <w:rsid w:val="00DB3AEC"/>
    <w:rsid w:val="00DB479C"/>
    <w:rsid w:val="00DB649D"/>
    <w:rsid w:val="00DB67BA"/>
    <w:rsid w:val="00DB710F"/>
    <w:rsid w:val="00DB73B9"/>
    <w:rsid w:val="00DC0EE7"/>
    <w:rsid w:val="00DC2FCB"/>
    <w:rsid w:val="00DC34F0"/>
    <w:rsid w:val="00DC4014"/>
    <w:rsid w:val="00DC4CDA"/>
    <w:rsid w:val="00DC7899"/>
    <w:rsid w:val="00DD077B"/>
    <w:rsid w:val="00DD3302"/>
    <w:rsid w:val="00DD61B4"/>
    <w:rsid w:val="00DD7187"/>
    <w:rsid w:val="00DD74E0"/>
    <w:rsid w:val="00DD7B8E"/>
    <w:rsid w:val="00DD7C8D"/>
    <w:rsid w:val="00DE0785"/>
    <w:rsid w:val="00DE0AE0"/>
    <w:rsid w:val="00DE40FF"/>
    <w:rsid w:val="00DE46FA"/>
    <w:rsid w:val="00DE6D29"/>
    <w:rsid w:val="00DE7D49"/>
    <w:rsid w:val="00DE7E2C"/>
    <w:rsid w:val="00DE7F28"/>
    <w:rsid w:val="00DF0074"/>
    <w:rsid w:val="00DF0330"/>
    <w:rsid w:val="00DF1B62"/>
    <w:rsid w:val="00DF7334"/>
    <w:rsid w:val="00E00306"/>
    <w:rsid w:val="00E01A1E"/>
    <w:rsid w:val="00E03833"/>
    <w:rsid w:val="00E057D3"/>
    <w:rsid w:val="00E06E90"/>
    <w:rsid w:val="00E07B96"/>
    <w:rsid w:val="00E119CA"/>
    <w:rsid w:val="00E13732"/>
    <w:rsid w:val="00E14812"/>
    <w:rsid w:val="00E14BAC"/>
    <w:rsid w:val="00E16F96"/>
    <w:rsid w:val="00E208AE"/>
    <w:rsid w:val="00E2275A"/>
    <w:rsid w:val="00E2343D"/>
    <w:rsid w:val="00E23E38"/>
    <w:rsid w:val="00E246F1"/>
    <w:rsid w:val="00E255B5"/>
    <w:rsid w:val="00E25848"/>
    <w:rsid w:val="00E30B4F"/>
    <w:rsid w:val="00E319AE"/>
    <w:rsid w:val="00E31CCB"/>
    <w:rsid w:val="00E33754"/>
    <w:rsid w:val="00E337A2"/>
    <w:rsid w:val="00E35BBC"/>
    <w:rsid w:val="00E3616F"/>
    <w:rsid w:val="00E36498"/>
    <w:rsid w:val="00E37EE1"/>
    <w:rsid w:val="00E4013C"/>
    <w:rsid w:val="00E40830"/>
    <w:rsid w:val="00E40DF1"/>
    <w:rsid w:val="00E42326"/>
    <w:rsid w:val="00E4435F"/>
    <w:rsid w:val="00E46037"/>
    <w:rsid w:val="00E467A3"/>
    <w:rsid w:val="00E47067"/>
    <w:rsid w:val="00E47248"/>
    <w:rsid w:val="00E47615"/>
    <w:rsid w:val="00E477FA"/>
    <w:rsid w:val="00E5062A"/>
    <w:rsid w:val="00E5202C"/>
    <w:rsid w:val="00E55485"/>
    <w:rsid w:val="00E55B49"/>
    <w:rsid w:val="00E57238"/>
    <w:rsid w:val="00E57690"/>
    <w:rsid w:val="00E617C7"/>
    <w:rsid w:val="00E6295E"/>
    <w:rsid w:val="00E64B72"/>
    <w:rsid w:val="00E653C1"/>
    <w:rsid w:val="00E65466"/>
    <w:rsid w:val="00E65FD6"/>
    <w:rsid w:val="00E66276"/>
    <w:rsid w:val="00E67B0B"/>
    <w:rsid w:val="00E70925"/>
    <w:rsid w:val="00E71624"/>
    <w:rsid w:val="00E7190D"/>
    <w:rsid w:val="00E73420"/>
    <w:rsid w:val="00E74162"/>
    <w:rsid w:val="00E7535D"/>
    <w:rsid w:val="00E75EB7"/>
    <w:rsid w:val="00E761C9"/>
    <w:rsid w:val="00E76939"/>
    <w:rsid w:val="00E76C5C"/>
    <w:rsid w:val="00E843CD"/>
    <w:rsid w:val="00E8556F"/>
    <w:rsid w:val="00E85916"/>
    <w:rsid w:val="00E85A67"/>
    <w:rsid w:val="00E867E8"/>
    <w:rsid w:val="00E87074"/>
    <w:rsid w:val="00E8796A"/>
    <w:rsid w:val="00E9176C"/>
    <w:rsid w:val="00E93E5E"/>
    <w:rsid w:val="00E93FF8"/>
    <w:rsid w:val="00E9542A"/>
    <w:rsid w:val="00E95C01"/>
    <w:rsid w:val="00EA251D"/>
    <w:rsid w:val="00EA3E68"/>
    <w:rsid w:val="00EA4107"/>
    <w:rsid w:val="00EA4BCB"/>
    <w:rsid w:val="00EA5267"/>
    <w:rsid w:val="00EA603D"/>
    <w:rsid w:val="00EA7664"/>
    <w:rsid w:val="00EB2B98"/>
    <w:rsid w:val="00EB2D64"/>
    <w:rsid w:val="00EB35EF"/>
    <w:rsid w:val="00EB38EC"/>
    <w:rsid w:val="00EB3AF1"/>
    <w:rsid w:val="00EC00E7"/>
    <w:rsid w:val="00EC1103"/>
    <w:rsid w:val="00EC3661"/>
    <w:rsid w:val="00EC42E3"/>
    <w:rsid w:val="00EC4948"/>
    <w:rsid w:val="00EC6D28"/>
    <w:rsid w:val="00EC7D4E"/>
    <w:rsid w:val="00EC7D70"/>
    <w:rsid w:val="00ED0021"/>
    <w:rsid w:val="00ED0176"/>
    <w:rsid w:val="00ED1B2B"/>
    <w:rsid w:val="00ED28C3"/>
    <w:rsid w:val="00ED3065"/>
    <w:rsid w:val="00ED3C26"/>
    <w:rsid w:val="00ED7DE6"/>
    <w:rsid w:val="00EE0249"/>
    <w:rsid w:val="00EE3531"/>
    <w:rsid w:val="00EE418D"/>
    <w:rsid w:val="00EE45BF"/>
    <w:rsid w:val="00EE67AF"/>
    <w:rsid w:val="00EF0427"/>
    <w:rsid w:val="00EF0FC8"/>
    <w:rsid w:val="00EF27A4"/>
    <w:rsid w:val="00EF2D89"/>
    <w:rsid w:val="00EF30A3"/>
    <w:rsid w:val="00EF4DA6"/>
    <w:rsid w:val="00EF6570"/>
    <w:rsid w:val="00F001BA"/>
    <w:rsid w:val="00F0069E"/>
    <w:rsid w:val="00F0135C"/>
    <w:rsid w:val="00F016C5"/>
    <w:rsid w:val="00F01D8B"/>
    <w:rsid w:val="00F022B7"/>
    <w:rsid w:val="00F043E6"/>
    <w:rsid w:val="00F05A24"/>
    <w:rsid w:val="00F05D66"/>
    <w:rsid w:val="00F10C30"/>
    <w:rsid w:val="00F1250C"/>
    <w:rsid w:val="00F13006"/>
    <w:rsid w:val="00F1370C"/>
    <w:rsid w:val="00F1479F"/>
    <w:rsid w:val="00F14D68"/>
    <w:rsid w:val="00F16D07"/>
    <w:rsid w:val="00F1784B"/>
    <w:rsid w:val="00F21410"/>
    <w:rsid w:val="00F21FD8"/>
    <w:rsid w:val="00F2231C"/>
    <w:rsid w:val="00F233FB"/>
    <w:rsid w:val="00F241ED"/>
    <w:rsid w:val="00F24987"/>
    <w:rsid w:val="00F27996"/>
    <w:rsid w:val="00F27D99"/>
    <w:rsid w:val="00F32D8F"/>
    <w:rsid w:val="00F346E7"/>
    <w:rsid w:val="00F347B3"/>
    <w:rsid w:val="00F3488A"/>
    <w:rsid w:val="00F354FD"/>
    <w:rsid w:val="00F37CFA"/>
    <w:rsid w:val="00F40398"/>
    <w:rsid w:val="00F407CC"/>
    <w:rsid w:val="00F40C47"/>
    <w:rsid w:val="00F423E5"/>
    <w:rsid w:val="00F432D2"/>
    <w:rsid w:val="00F43829"/>
    <w:rsid w:val="00F43F9D"/>
    <w:rsid w:val="00F460FD"/>
    <w:rsid w:val="00F46CB7"/>
    <w:rsid w:val="00F50343"/>
    <w:rsid w:val="00F50D33"/>
    <w:rsid w:val="00F51406"/>
    <w:rsid w:val="00F53B6B"/>
    <w:rsid w:val="00F54BE4"/>
    <w:rsid w:val="00F5692D"/>
    <w:rsid w:val="00F56D70"/>
    <w:rsid w:val="00F56FEC"/>
    <w:rsid w:val="00F6157C"/>
    <w:rsid w:val="00F62C7D"/>
    <w:rsid w:val="00F62F63"/>
    <w:rsid w:val="00F65139"/>
    <w:rsid w:val="00F65DD5"/>
    <w:rsid w:val="00F667C1"/>
    <w:rsid w:val="00F66942"/>
    <w:rsid w:val="00F66DF5"/>
    <w:rsid w:val="00F70484"/>
    <w:rsid w:val="00F723FC"/>
    <w:rsid w:val="00F72885"/>
    <w:rsid w:val="00F72A97"/>
    <w:rsid w:val="00F72E40"/>
    <w:rsid w:val="00F73D7C"/>
    <w:rsid w:val="00F747A0"/>
    <w:rsid w:val="00F775AA"/>
    <w:rsid w:val="00F77FA4"/>
    <w:rsid w:val="00F80EBF"/>
    <w:rsid w:val="00F8191F"/>
    <w:rsid w:val="00F820B6"/>
    <w:rsid w:val="00F83079"/>
    <w:rsid w:val="00F83ABD"/>
    <w:rsid w:val="00F85665"/>
    <w:rsid w:val="00F861E3"/>
    <w:rsid w:val="00F876A5"/>
    <w:rsid w:val="00F87E24"/>
    <w:rsid w:val="00F93AEF"/>
    <w:rsid w:val="00F9422A"/>
    <w:rsid w:val="00F94D88"/>
    <w:rsid w:val="00FA04F6"/>
    <w:rsid w:val="00FA09CF"/>
    <w:rsid w:val="00FA1842"/>
    <w:rsid w:val="00FA18CC"/>
    <w:rsid w:val="00FA632A"/>
    <w:rsid w:val="00FA7B02"/>
    <w:rsid w:val="00FB0AA3"/>
    <w:rsid w:val="00FB0F09"/>
    <w:rsid w:val="00FB1A9D"/>
    <w:rsid w:val="00FB2755"/>
    <w:rsid w:val="00FB3C1A"/>
    <w:rsid w:val="00FB415C"/>
    <w:rsid w:val="00FB4369"/>
    <w:rsid w:val="00FB5B0B"/>
    <w:rsid w:val="00FB7A0C"/>
    <w:rsid w:val="00FC12FA"/>
    <w:rsid w:val="00FC1819"/>
    <w:rsid w:val="00FC2666"/>
    <w:rsid w:val="00FC49FA"/>
    <w:rsid w:val="00FD2F1F"/>
    <w:rsid w:val="00FD4EEA"/>
    <w:rsid w:val="00FD50EE"/>
    <w:rsid w:val="00FD6387"/>
    <w:rsid w:val="00FD63C6"/>
    <w:rsid w:val="00FD6551"/>
    <w:rsid w:val="00FD7259"/>
    <w:rsid w:val="00FE1432"/>
    <w:rsid w:val="00FE1D2C"/>
    <w:rsid w:val="00FE2107"/>
    <w:rsid w:val="00FE2C14"/>
    <w:rsid w:val="00FE2D96"/>
    <w:rsid w:val="00FE3150"/>
    <w:rsid w:val="00FE3B81"/>
    <w:rsid w:val="00FE4782"/>
    <w:rsid w:val="00FE47C3"/>
    <w:rsid w:val="00FE644D"/>
    <w:rsid w:val="00FF0875"/>
    <w:rsid w:val="00FF0F2E"/>
    <w:rsid w:val="00FF1848"/>
    <w:rsid w:val="00FF44AD"/>
    <w:rsid w:val="00FF4B38"/>
    <w:rsid w:val="00FF5D31"/>
    <w:rsid w:val="00FF6FB1"/>
    <w:rsid w:val="00FF7161"/>
    <w:rsid w:val="00FF7D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07ECBD-B4DB-4A5E-ADD3-E1ED52655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13C"/>
    <w:pPr>
      <w:spacing w:after="160" w:line="259" w:lineRule="auto"/>
    </w:pPr>
  </w:style>
  <w:style w:type="paragraph" w:styleId="Ttulo1">
    <w:name w:val="heading 1"/>
    <w:basedOn w:val="Normal"/>
    <w:next w:val="Normal"/>
    <w:link w:val="Ttulo1Car"/>
    <w:uiPriority w:val="9"/>
    <w:qFormat/>
    <w:rsid w:val="00391F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01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013C"/>
  </w:style>
  <w:style w:type="paragraph" w:styleId="Piedepgina">
    <w:name w:val="footer"/>
    <w:basedOn w:val="Normal"/>
    <w:link w:val="PiedepginaCar"/>
    <w:uiPriority w:val="99"/>
    <w:unhideWhenUsed/>
    <w:rsid w:val="00E401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013C"/>
  </w:style>
  <w:style w:type="character" w:styleId="Hipervnculo">
    <w:name w:val="Hyperlink"/>
    <w:basedOn w:val="Fuentedeprrafopredeter"/>
    <w:uiPriority w:val="99"/>
    <w:unhideWhenUsed/>
    <w:rsid w:val="00E4013C"/>
    <w:rPr>
      <w:color w:val="0000FF" w:themeColor="hyperlink"/>
      <w:u w:val="single"/>
    </w:rPr>
  </w:style>
  <w:style w:type="table" w:styleId="Tablaconcuadrcula">
    <w:name w:val="Table Grid"/>
    <w:basedOn w:val="Tablanormal"/>
    <w:uiPriority w:val="39"/>
    <w:rsid w:val="00E40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rsid w:val="00E4013C"/>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
    <w:name w:val="Texto Car"/>
    <w:link w:val="Texto"/>
    <w:locked/>
    <w:rsid w:val="00E4013C"/>
    <w:rPr>
      <w:rFonts w:ascii="Arial" w:eastAsia="Times New Roman" w:hAnsi="Arial" w:cs="Times New Roman"/>
      <w:sz w:val="18"/>
      <w:szCs w:val="18"/>
      <w:lang w:val="es-ES" w:eastAsia="es-ES"/>
    </w:rPr>
  </w:style>
  <w:style w:type="paragraph" w:styleId="Prrafodelista">
    <w:name w:val="List Paragraph"/>
    <w:basedOn w:val="Normal"/>
    <w:uiPriority w:val="34"/>
    <w:qFormat/>
    <w:rsid w:val="00E4013C"/>
    <w:pPr>
      <w:ind w:left="720"/>
      <w:contextualSpacing/>
    </w:pPr>
  </w:style>
  <w:style w:type="paragraph" w:styleId="Textodeglobo">
    <w:name w:val="Balloon Text"/>
    <w:basedOn w:val="Normal"/>
    <w:link w:val="TextodegloboCar"/>
    <w:uiPriority w:val="99"/>
    <w:semiHidden/>
    <w:unhideWhenUsed/>
    <w:rsid w:val="00E401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013C"/>
    <w:rPr>
      <w:rFonts w:ascii="Tahoma" w:hAnsi="Tahoma" w:cs="Tahoma"/>
      <w:sz w:val="16"/>
      <w:szCs w:val="16"/>
    </w:rPr>
  </w:style>
  <w:style w:type="paragraph" w:styleId="Listaconvietas">
    <w:name w:val="List Bullet"/>
    <w:basedOn w:val="Normal"/>
    <w:uiPriority w:val="99"/>
    <w:unhideWhenUsed/>
    <w:rsid w:val="008053EE"/>
    <w:pPr>
      <w:numPr>
        <w:numId w:val="3"/>
      </w:numPr>
      <w:contextualSpacing/>
    </w:pPr>
  </w:style>
  <w:style w:type="paragraph" w:styleId="Sinespaciado">
    <w:name w:val="No Spacing"/>
    <w:uiPriority w:val="1"/>
    <w:qFormat/>
    <w:rsid w:val="00391F65"/>
    <w:pPr>
      <w:spacing w:after="0" w:line="240" w:lineRule="auto"/>
    </w:pPr>
  </w:style>
  <w:style w:type="character" w:customStyle="1" w:styleId="Ttulo1Car">
    <w:name w:val="Título 1 Car"/>
    <w:basedOn w:val="Fuentedeprrafopredeter"/>
    <w:link w:val="Ttulo1"/>
    <w:uiPriority w:val="9"/>
    <w:rsid w:val="00391F6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12002">
      <w:bodyDiv w:val="1"/>
      <w:marLeft w:val="0"/>
      <w:marRight w:val="0"/>
      <w:marTop w:val="0"/>
      <w:marBottom w:val="0"/>
      <w:divBdr>
        <w:top w:val="none" w:sz="0" w:space="0" w:color="auto"/>
        <w:left w:val="none" w:sz="0" w:space="0" w:color="auto"/>
        <w:bottom w:val="none" w:sz="0" w:space="0" w:color="auto"/>
        <w:right w:val="none" w:sz="0" w:space="0" w:color="auto"/>
      </w:divBdr>
    </w:div>
    <w:div w:id="90661958">
      <w:bodyDiv w:val="1"/>
      <w:marLeft w:val="0"/>
      <w:marRight w:val="0"/>
      <w:marTop w:val="0"/>
      <w:marBottom w:val="0"/>
      <w:divBdr>
        <w:top w:val="none" w:sz="0" w:space="0" w:color="auto"/>
        <w:left w:val="none" w:sz="0" w:space="0" w:color="auto"/>
        <w:bottom w:val="none" w:sz="0" w:space="0" w:color="auto"/>
        <w:right w:val="none" w:sz="0" w:space="0" w:color="auto"/>
      </w:divBdr>
    </w:div>
    <w:div w:id="98373881">
      <w:bodyDiv w:val="1"/>
      <w:marLeft w:val="0"/>
      <w:marRight w:val="0"/>
      <w:marTop w:val="0"/>
      <w:marBottom w:val="0"/>
      <w:divBdr>
        <w:top w:val="none" w:sz="0" w:space="0" w:color="auto"/>
        <w:left w:val="none" w:sz="0" w:space="0" w:color="auto"/>
        <w:bottom w:val="none" w:sz="0" w:space="0" w:color="auto"/>
        <w:right w:val="none" w:sz="0" w:space="0" w:color="auto"/>
      </w:divBdr>
    </w:div>
    <w:div w:id="101802647">
      <w:bodyDiv w:val="1"/>
      <w:marLeft w:val="0"/>
      <w:marRight w:val="0"/>
      <w:marTop w:val="0"/>
      <w:marBottom w:val="0"/>
      <w:divBdr>
        <w:top w:val="none" w:sz="0" w:space="0" w:color="auto"/>
        <w:left w:val="none" w:sz="0" w:space="0" w:color="auto"/>
        <w:bottom w:val="none" w:sz="0" w:space="0" w:color="auto"/>
        <w:right w:val="none" w:sz="0" w:space="0" w:color="auto"/>
      </w:divBdr>
    </w:div>
    <w:div w:id="145174983">
      <w:bodyDiv w:val="1"/>
      <w:marLeft w:val="0"/>
      <w:marRight w:val="0"/>
      <w:marTop w:val="0"/>
      <w:marBottom w:val="0"/>
      <w:divBdr>
        <w:top w:val="none" w:sz="0" w:space="0" w:color="auto"/>
        <w:left w:val="none" w:sz="0" w:space="0" w:color="auto"/>
        <w:bottom w:val="none" w:sz="0" w:space="0" w:color="auto"/>
        <w:right w:val="none" w:sz="0" w:space="0" w:color="auto"/>
      </w:divBdr>
    </w:div>
    <w:div w:id="151262152">
      <w:bodyDiv w:val="1"/>
      <w:marLeft w:val="0"/>
      <w:marRight w:val="0"/>
      <w:marTop w:val="0"/>
      <w:marBottom w:val="0"/>
      <w:divBdr>
        <w:top w:val="none" w:sz="0" w:space="0" w:color="auto"/>
        <w:left w:val="none" w:sz="0" w:space="0" w:color="auto"/>
        <w:bottom w:val="none" w:sz="0" w:space="0" w:color="auto"/>
        <w:right w:val="none" w:sz="0" w:space="0" w:color="auto"/>
      </w:divBdr>
    </w:div>
    <w:div w:id="209923657">
      <w:bodyDiv w:val="1"/>
      <w:marLeft w:val="0"/>
      <w:marRight w:val="0"/>
      <w:marTop w:val="0"/>
      <w:marBottom w:val="0"/>
      <w:divBdr>
        <w:top w:val="none" w:sz="0" w:space="0" w:color="auto"/>
        <w:left w:val="none" w:sz="0" w:space="0" w:color="auto"/>
        <w:bottom w:val="none" w:sz="0" w:space="0" w:color="auto"/>
        <w:right w:val="none" w:sz="0" w:space="0" w:color="auto"/>
      </w:divBdr>
    </w:div>
    <w:div w:id="216211202">
      <w:bodyDiv w:val="1"/>
      <w:marLeft w:val="0"/>
      <w:marRight w:val="0"/>
      <w:marTop w:val="0"/>
      <w:marBottom w:val="0"/>
      <w:divBdr>
        <w:top w:val="none" w:sz="0" w:space="0" w:color="auto"/>
        <w:left w:val="none" w:sz="0" w:space="0" w:color="auto"/>
        <w:bottom w:val="none" w:sz="0" w:space="0" w:color="auto"/>
        <w:right w:val="none" w:sz="0" w:space="0" w:color="auto"/>
      </w:divBdr>
    </w:div>
    <w:div w:id="218367478">
      <w:bodyDiv w:val="1"/>
      <w:marLeft w:val="0"/>
      <w:marRight w:val="0"/>
      <w:marTop w:val="0"/>
      <w:marBottom w:val="0"/>
      <w:divBdr>
        <w:top w:val="none" w:sz="0" w:space="0" w:color="auto"/>
        <w:left w:val="none" w:sz="0" w:space="0" w:color="auto"/>
        <w:bottom w:val="none" w:sz="0" w:space="0" w:color="auto"/>
        <w:right w:val="none" w:sz="0" w:space="0" w:color="auto"/>
      </w:divBdr>
    </w:div>
    <w:div w:id="255872880">
      <w:bodyDiv w:val="1"/>
      <w:marLeft w:val="0"/>
      <w:marRight w:val="0"/>
      <w:marTop w:val="0"/>
      <w:marBottom w:val="0"/>
      <w:divBdr>
        <w:top w:val="none" w:sz="0" w:space="0" w:color="auto"/>
        <w:left w:val="none" w:sz="0" w:space="0" w:color="auto"/>
        <w:bottom w:val="none" w:sz="0" w:space="0" w:color="auto"/>
        <w:right w:val="none" w:sz="0" w:space="0" w:color="auto"/>
      </w:divBdr>
    </w:div>
    <w:div w:id="310914192">
      <w:bodyDiv w:val="1"/>
      <w:marLeft w:val="0"/>
      <w:marRight w:val="0"/>
      <w:marTop w:val="0"/>
      <w:marBottom w:val="0"/>
      <w:divBdr>
        <w:top w:val="none" w:sz="0" w:space="0" w:color="auto"/>
        <w:left w:val="none" w:sz="0" w:space="0" w:color="auto"/>
        <w:bottom w:val="none" w:sz="0" w:space="0" w:color="auto"/>
        <w:right w:val="none" w:sz="0" w:space="0" w:color="auto"/>
      </w:divBdr>
    </w:div>
    <w:div w:id="322508506">
      <w:bodyDiv w:val="1"/>
      <w:marLeft w:val="0"/>
      <w:marRight w:val="0"/>
      <w:marTop w:val="0"/>
      <w:marBottom w:val="0"/>
      <w:divBdr>
        <w:top w:val="none" w:sz="0" w:space="0" w:color="auto"/>
        <w:left w:val="none" w:sz="0" w:space="0" w:color="auto"/>
        <w:bottom w:val="none" w:sz="0" w:space="0" w:color="auto"/>
        <w:right w:val="none" w:sz="0" w:space="0" w:color="auto"/>
      </w:divBdr>
    </w:div>
    <w:div w:id="338433514">
      <w:bodyDiv w:val="1"/>
      <w:marLeft w:val="0"/>
      <w:marRight w:val="0"/>
      <w:marTop w:val="0"/>
      <w:marBottom w:val="0"/>
      <w:divBdr>
        <w:top w:val="none" w:sz="0" w:space="0" w:color="auto"/>
        <w:left w:val="none" w:sz="0" w:space="0" w:color="auto"/>
        <w:bottom w:val="none" w:sz="0" w:space="0" w:color="auto"/>
        <w:right w:val="none" w:sz="0" w:space="0" w:color="auto"/>
      </w:divBdr>
    </w:div>
    <w:div w:id="398139405">
      <w:bodyDiv w:val="1"/>
      <w:marLeft w:val="0"/>
      <w:marRight w:val="0"/>
      <w:marTop w:val="0"/>
      <w:marBottom w:val="0"/>
      <w:divBdr>
        <w:top w:val="none" w:sz="0" w:space="0" w:color="auto"/>
        <w:left w:val="none" w:sz="0" w:space="0" w:color="auto"/>
        <w:bottom w:val="none" w:sz="0" w:space="0" w:color="auto"/>
        <w:right w:val="none" w:sz="0" w:space="0" w:color="auto"/>
      </w:divBdr>
    </w:div>
    <w:div w:id="486867023">
      <w:bodyDiv w:val="1"/>
      <w:marLeft w:val="0"/>
      <w:marRight w:val="0"/>
      <w:marTop w:val="0"/>
      <w:marBottom w:val="0"/>
      <w:divBdr>
        <w:top w:val="none" w:sz="0" w:space="0" w:color="auto"/>
        <w:left w:val="none" w:sz="0" w:space="0" w:color="auto"/>
        <w:bottom w:val="none" w:sz="0" w:space="0" w:color="auto"/>
        <w:right w:val="none" w:sz="0" w:space="0" w:color="auto"/>
      </w:divBdr>
    </w:div>
    <w:div w:id="538321510">
      <w:bodyDiv w:val="1"/>
      <w:marLeft w:val="0"/>
      <w:marRight w:val="0"/>
      <w:marTop w:val="0"/>
      <w:marBottom w:val="0"/>
      <w:divBdr>
        <w:top w:val="none" w:sz="0" w:space="0" w:color="auto"/>
        <w:left w:val="none" w:sz="0" w:space="0" w:color="auto"/>
        <w:bottom w:val="none" w:sz="0" w:space="0" w:color="auto"/>
        <w:right w:val="none" w:sz="0" w:space="0" w:color="auto"/>
      </w:divBdr>
    </w:div>
    <w:div w:id="541208305">
      <w:bodyDiv w:val="1"/>
      <w:marLeft w:val="0"/>
      <w:marRight w:val="0"/>
      <w:marTop w:val="0"/>
      <w:marBottom w:val="0"/>
      <w:divBdr>
        <w:top w:val="none" w:sz="0" w:space="0" w:color="auto"/>
        <w:left w:val="none" w:sz="0" w:space="0" w:color="auto"/>
        <w:bottom w:val="none" w:sz="0" w:space="0" w:color="auto"/>
        <w:right w:val="none" w:sz="0" w:space="0" w:color="auto"/>
      </w:divBdr>
    </w:div>
    <w:div w:id="562376542">
      <w:bodyDiv w:val="1"/>
      <w:marLeft w:val="0"/>
      <w:marRight w:val="0"/>
      <w:marTop w:val="0"/>
      <w:marBottom w:val="0"/>
      <w:divBdr>
        <w:top w:val="none" w:sz="0" w:space="0" w:color="auto"/>
        <w:left w:val="none" w:sz="0" w:space="0" w:color="auto"/>
        <w:bottom w:val="none" w:sz="0" w:space="0" w:color="auto"/>
        <w:right w:val="none" w:sz="0" w:space="0" w:color="auto"/>
      </w:divBdr>
    </w:div>
    <w:div w:id="581187123">
      <w:bodyDiv w:val="1"/>
      <w:marLeft w:val="0"/>
      <w:marRight w:val="0"/>
      <w:marTop w:val="0"/>
      <w:marBottom w:val="0"/>
      <w:divBdr>
        <w:top w:val="none" w:sz="0" w:space="0" w:color="auto"/>
        <w:left w:val="none" w:sz="0" w:space="0" w:color="auto"/>
        <w:bottom w:val="none" w:sz="0" w:space="0" w:color="auto"/>
        <w:right w:val="none" w:sz="0" w:space="0" w:color="auto"/>
      </w:divBdr>
    </w:div>
    <w:div w:id="619724932">
      <w:bodyDiv w:val="1"/>
      <w:marLeft w:val="0"/>
      <w:marRight w:val="0"/>
      <w:marTop w:val="0"/>
      <w:marBottom w:val="0"/>
      <w:divBdr>
        <w:top w:val="none" w:sz="0" w:space="0" w:color="auto"/>
        <w:left w:val="none" w:sz="0" w:space="0" w:color="auto"/>
        <w:bottom w:val="none" w:sz="0" w:space="0" w:color="auto"/>
        <w:right w:val="none" w:sz="0" w:space="0" w:color="auto"/>
      </w:divBdr>
    </w:div>
    <w:div w:id="663361371">
      <w:bodyDiv w:val="1"/>
      <w:marLeft w:val="0"/>
      <w:marRight w:val="0"/>
      <w:marTop w:val="0"/>
      <w:marBottom w:val="0"/>
      <w:divBdr>
        <w:top w:val="none" w:sz="0" w:space="0" w:color="auto"/>
        <w:left w:val="none" w:sz="0" w:space="0" w:color="auto"/>
        <w:bottom w:val="none" w:sz="0" w:space="0" w:color="auto"/>
        <w:right w:val="none" w:sz="0" w:space="0" w:color="auto"/>
      </w:divBdr>
    </w:div>
    <w:div w:id="676661485">
      <w:bodyDiv w:val="1"/>
      <w:marLeft w:val="0"/>
      <w:marRight w:val="0"/>
      <w:marTop w:val="0"/>
      <w:marBottom w:val="0"/>
      <w:divBdr>
        <w:top w:val="none" w:sz="0" w:space="0" w:color="auto"/>
        <w:left w:val="none" w:sz="0" w:space="0" w:color="auto"/>
        <w:bottom w:val="none" w:sz="0" w:space="0" w:color="auto"/>
        <w:right w:val="none" w:sz="0" w:space="0" w:color="auto"/>
      </w:divBdr>
    </w:div>
    <w:div w:id="717709858">
      <w:bodyDiv w:val="1"/>
      <w:marLeft w:val="0"/>
      <w:marRight w:val="0"/>
      <w:marTop w:val="0"/>
      <w:marBottom w:val="0"/>
      <w:divBdr>
        <w:top w:val="none" w:sz="0" w:space="0" w:color="auto"/>
        <w:left w:val="none" w:sz="0" w:space="0" w:color="auto"/>
        <w:bottom w:val="none" w:sz="0" w:space="0" w:color="auto"/>
        <w:right w:val="none" w:sz="0" w:space="0" w:color="auto"/>
      </w:divBdr>
    </w:div>
    <w:div w:id="737941642">
      <w:bodyDiv w:val="1"/>
      <w:marLeft w:val="0"/>
      <w:marRight w:val="0"/>
      <w:marTop w:val="0"/>
      <w:marBottom w:val="0"/>
      <w:divBdr>
        <w:top w:val="none" w:sz="0" w:space="0" w:color="auto"/>
        <w:left w:val="none" w:sz="0" w:space="0" w:color="auto"/>
        <w:bottom w:val="none" w:sz="0" w:space="0" w:color="auto"/>
        <w:right w:val="none" w:sz="0" w:space="0" w:color="auto"/>
      </w:divBdr>
    </w:div>
    <w:div w:id="739181167">
      <w:bodyDiv w:val="1"/>
      <w:marLeft w:val="0"/>
      <w:marRight w:val="0"/>
      <w:marTop w:val="0"/>
      <w:marBottom w:val="0"/>
      <w:divBdr>
        <w:top w:val="none" w:sz="0" w:space="0" w:color="auto"/>
        <w:left w:val="none" w:sz="0" w:space="0" w:color="auto"/>
        <w:bottom w:val="none" w:sz="0" w:space="0" w:color="auto"/>
        <w:right w:val="none" w:sz="0" w:space="0" w:color="auto"/>
      </w:divBdr>
    </w:div>
    <w:div w:id="786701756">
      <w:bodyDiv w:val="1"/>
      <w:marLeft w:val="0"/>
      <w:marRight w:val="0"/>
      <w:marTop w:val="0"/>
      <w:marBottom w:val="0"/>
      <w:divBdr>
        <w:top w:val="none" w:sz="0" w:space="0" w:color="auto"/>
        <w:left w:val="none" w:sz="0" w:space="0" w:color="auto"/>
        <w:bottom w:val="none" w:sz="0" w:space="0" w:color="auto"/>
        <w:right w:val="none" w:sz="0" w:space="0" w:color="auto"/>
      </w:divBdr>
    </w:div>
    <w:div w:id="829105322">
      <w:bodyDiv w:val="1"/>
      <w:marLeft w:val="0"/>
      <w:marRight w:val="0"/>
      <w:marTop w:val="0"/>
      <w:marBottom w:val="0"/>
      <w:divBdr>
        <w:top w:val="none" w:sz="0" w:space="0" w:color="auto"/>
        <w:left w:val="none" w:sz="0" w:space="0" w:color="auto"/>
        <w:bottom w:val="none" w:sz="0" w:space="0" w:color="auto"/>
        <w:right w:val="none" w:sz="0" w:space="0" w:color="auto"/>
      </w:divBdr>
    </w:div>
    <w:div w:id="851648033">
      <w:bodyDiv w:val="1"/>
      <w:marLeft w:val="0"/>
      <w:marRight w:val="0"/>
      <w:marTop w:val="0"/>
      <w:marBottom w:val="0"/>
      <w:divBdr>
        <w:top w:val="none" w:sz="0" w:space="0" w:color="auto"/>
        <w:left w:val="none" w:sz="0" w:space="0" w:color="auto"/>
        <w:bottom w:val="none" w:sz="0" w:space="0" w:color="auto"/>
        <w:right w:val="none" w:sz="0" w:space="0" w:color="auto"/>
      </w:divBdr>
    </w:div>
    <w:div w:id="851914240">
      <w:bodyDiv w:val="1"/>
      <w:marLeft w:val="0"/>
      <w:marRight w:val="0"/>
      <w:marTop w:val="0"/>
      <w:marBottom w:val="0"/>
      <w:divBdr>
        <w:top w:val="none" w:sz="0" w:space="0" w:color="auto"/>
        <w:left w:val="none" w:sz="0" w:space="0" w:color="auto"/>
        <w:bottom w:val="none" w:sz="0" w:space="0" w:color="auto"/>
        <w:right w:val="none" w:sz="0" w:space="0" w:color="auto"/>
      </w:divBdr>
    </w:div>
    <w:div w:id="874654202">
      <w:bodyDiv w:val="1"/>
      <w:marLeft w:val="0"/>
      <w:marRight w:val="0"/>
      <w:marTop w:val="0"/>
      <w:marBottom w:val="0"/>
      <w:divBdr>
        <w:top w:val="none" w:sz="0" w:space="0" w:color="auto"/>
        <w:left w:val="none" w:sz="0" w:space="0" w:color="auto"/>
        <w:bottom w:val="none" w:sz="0" w:space="0" w:color="auto"/>
        <w:right w:val="none" w:sz="0" w:space="0" w:color="auto"/>
      </w:divBdr>
    </w:div>
    <w:div w:id="954992419">
      <w:bodyDiv w:val="1"/>
      <w:marLeft w:val="0"/>
      <w:marRight w:val="0"/>
      <w:marTop w:val="0"/>
      <w:marBottom w:val="0"/>
      <w:divBdr>
        <w:top w:val="none" w:sz="0" w:space="0" w:color="auto"/>
        <w:left w:val="none" w:sz="0" w:space="0" w:color="auto"/>
        <w:bottom w:val="none" w:sz="0" w:space="0" w:color="auto"/>
        <w:right w:val="none" w:sz="0" w:space="0" w:color="auto"/>
      </w:divBdr>
    </w:div>
    <w:div w:id="959411223">
      <w:bodyDiv w:val="1"/>
      <w:marLeft w:val="0"/>
      <w:marRight w:val="0"/>
      <w:marTop w:val="0"/>
      <w:marBottom w:val="0"/>
      <w:divBdr>
        <w:top w:val="none" w:sz="0" w:space="0" w:color="auto"/>
        <w:left w:val="none" w:sz="0" w:space="0" w:color="auto"/>
        <w:bottom w:val="none" w:sz="0" w:space="0" w:color="auto"/>
        <w:right w:val="none" w:sz="0" w:space="0" w:color="auto"/>
      </w:divBdr>
    </w:div>
    <w:div w:id="974336159">
      <w:bodyDiv w:val="1"/>
      <w:marLeft w:val="0"/>
      <w:marRight w:val="0"/>
      <w:marTop w:val="0"/>
      <w:marBottom w:val="0"/>
      <w:divBdr>
        <w:top w:val="none" w:sz="0" w:space="0" w:color="auto"/>
        <w:left w:val="none" w:sz="0" w:space="0" w:color="auto"/>
        <w:bottom w:val="none" w:sz="0" w:space="0" w:color="auto"/>
        <w:right w:val="none" w:sz="0" w:space="0" w:color="auto"/>
      </w:divBdr>
    </w:div>
    <w:div w:id="1003313739">
      <w:bodyDiv w:val="1"/>
      <w:marLeft w:val="0"/>
      <w:marRight w:val="0"/>
      <w:marTop w:val="0"/>
      <w:marBottom w:val="0"/>
      <w:divBdr>
        <w:top w:val="none" w:sz="0" w:space="0" w:color="auto"/>
        <w:left w:val="none" w:sz="0" w:space="0" w:color="auto"/>
        <w:bottom w:val="none" w:sz="0" w:space="0" w:color="auto"/>
        <w:right w:val="none" w:sz="0" w:space="0" w:color="auto"/>
      </w:divBdr>
    </w:div>
    <w:div w:id="1008141197">
      <w:bodyDiv w:val="1"/>
      <w:marLeft w:val="0"/>
      <w:marRight w:val="0"/>
      <w:marTop w:val="0"/>
      <w:marBottom w:val="0"/>
      <w:divBdr>
        <w:top w:val="none" w:sz="0" w:space="0" w:color="auto"/>
        <w:left w:val="none" w:sz="0" w:space="0" w:color="auto"/>
        <w:bottom w:val="none" w:sz="0" w:space="0" w:color="auto"/>
        <w:right w:val="none" w:sz="0" w:space="0" w:color="auto"/>
      </w:divBdr>
    </w:div>
    <w:div w:id="1021315904">
      <w:bodyDiv w:val="1"/>
      <w:marLeft w:val="0"/>
      <w:marRight w:val="0"/>
      <w:marTop w:val="0"/>
      <w:marBottom w:val="0"/>
      <w:divBdr>
        <w:top w:val="none" w:sz="0" w:space="0" w:color="auto"/>
        <w:left w:val="none" w:sz="0" w:space="0" w:color="auto"/>
        <w:bottom w:val="none" w:sz="0" w:space="0" w:color="auto"/>
        <w:right w:val="none" w:sz="0" w:space="0" w:color="auto"/>
      </w:divBdr>
    </w:div>
    <w:div w:id="1045955515">
      <w:bodyDiv w:val="1"/>
      <w:marLeft w:val="0"/>
      <w:marRight w:val="0"/>
      <w:marTop w:val="0"/>
      <w:marBottom w:val="0"/>
      <w:divBdr>
        <w:top w:val="none" w:sz="0" w:space="0" w:color="auto"/>
        <w:left w:val="none" w:sz="0" w:space="0" w:color="auto"/>
        <w:bottom w:val="none" w:sz="0" w:space="0" w:color="auto"/>
        <w:right w:val="none" w:sz="0" w:space="0" w:color="auto"/>
      </w:divBdr>
    </w:div>
    <w:div w:id="1062866897">
      <w:bodyDiv w:val="1"/>
      <w:marLeft w:val="0"/>
      <w:marRight w:val="0"/>
      <w:marTop w:val="0"/>
      <w:marBottom w:val="0"/>
      <w:divBdr>
        <w:top w:val="none" w:sz="0" w:space="0" w:color="auto"/>
        <w:left w:val="none" w:sz="0" w:space="0" w:color="auto"/>
        <w:bottom w:val="none" w:sz="0" w:space="0" w:color="auto"/>
        <w:right w:val="none" w:sz="0" w:space="0" w:color="auto"/>
      </w:divBdr>
    </w:div>
    <w:div w:id="1161461714">
      <w:bodyDiv w:val="1"/>
      <w:marLeft w:val="0"/>
      <w:marRight w:val="0"/>
      <w:marTop w:val="0"/>
      <w:marBottom w:val="0"/>
      <w:divBdr>
        <w:top w:val="none" w:sz="0" w:space="0" w:color="auto"/>
        <w:left w:val="none" w:sz="0" w:space="0" w:color="auto"/>
        <w:bottom w:val="none" w:sz="0" w:space="0" w:color="auto"/>
        <w:right w:val="none" w:sz="0" w:space="0" w:color="auto"/>
      </w:divBdr>
    </w:div>
    <w:div w:id="1171718446">
      <w:bodyDiv w:val="1"/>
      <w:marLeft w:val="0"/>
      <w:marRight w:val="0"/>
      <w:marTop w:val="0"/>
      <w:marBottom w:val="0"/>
      <w:divBdr>
        <w:top w:val="none" w:sz="0" w:space="0" w:color="auto"/>
        <w:left w:val="none" w:sz="0" w:space="0" w:color="auto"/>
        <w:bottom w:val="none" w:sz="0" w:space="0" w:color="auto"/>
        <w:right w:val="none" w:sz="0" w:space="0" w:color="auto"/>
      </w:divBdr>
    </w:div>
    <w:div w:id="1186555535">
      <w:bodyDiv w:val="1"/>
      <w:marLeft w:val="0"/>
      <w:marRight w:val="0"/>
      <w:marTop w:val="0"/>
      <w:marBottom w:val="0"/>
      <w:divBdr>
        <w:top w:val="none" w:sz="0" w:space="0" w:color="auto"/>
        <w:left w:val="none" w:sz="0" w:space="0" w:color="auto"/>
        <w:bottom w:val="none" w:sz="0" w:space="0" w:color="auto"/>
        <w:right w:val="none" w:sz="0" w:space="0" w:color="auto"/>
      </w:divBdr>
    </w:div>
    <w:div w:id="1201209734">
      <w:bodyDiv w:val="1"/>
      <w:marLeft w:val="0"/>
      <w:marRight w:val="0"/>
      <w:marTop w:val="0"/>
      <w:marBottom w:val="0"/>
      <w:divBdr>
        <w:top w:val="none" w:sz="0" w:space="0" w:color="auto"/>
        <w:left w:val="none" w:sz="0" w:space="0" w:color="auto"/>
        <w:bottom w:val="none" w:sz="0" w:space="0" w:color="auto"/>
        <w:right w:val="none" w:sz="0" w:space="0" w:color="auto"/>
      </w:divBdr>
    </w:div>
    <w:div w:id="1257011916">
      <w:bodyDiv w:val="1"/>
      <w:marLeft w:val="0"/>
      <w:marRight w:val="0"/>
      <w:marTop w:val="0"/>
      <w:marBottom w:val="0"/>
      <w:divBdr>
        <w:top w:val="none" w:sz="0" w:space="0" w:color="auto"/>
        <w:left w:val="none" w:sz="0" w:space="0" w:color="auto"/>
        <w:bottom w:val="none" w:sz="0" w:space="0" w:color="auto"/>
        <w:right w:val="none" w:sz="0" w:space="0" w:color="auto"/>
      </w:divBdr>
    </w:div>
    <w:div w:id="1319383496">
      <w:bodyDiv w:val="1"/>
      <w:marLeft w:val="0"/>
      <w:marRight w:val="0"/>
      <w:marTop w:val="0"/>
      <w:marBottom w:val="0"/>
      <w:divBdr>
        <w:top w:val="none" w:sz="0" w:space="0" w:color="auto"/>
        <w:left w:val="none" w:sz="0" w:space="0" w:color="auto"/>
        <w:bottom w:val="none" w:sz="0" w:space="0" w:color="auto"/>
        <w:right w:val="none" w:sz="0" w:space="0" w:color="auto"/>
      </w:divBdr>
    </w:div>
    <w:div w:id="1390034604">
      <w:bodyDiv w:val="1"/>
      <w:marLeft w:val="0"/>
      <w:marRight w:val="0"/>
      <w:marTop w:val="0"/>
      <w:marBottom w:val="0"/>
      <w:divBdr>
        <w:top w:val="none" w:sz="0" w:space="0" w:color="auto"/>
        <w:left w:val="none" w:sz="0" w:space="0" w:color="auto"/>
        <w:bottom w:val="none" w:sz="0" w:space="0" w:color="auto"/>
        <w:right w:val="none" w:sz="0" w:space="0" w:color="auto"/>
      </w:divBdr>
    </w:div>
    <w:div w:id="1484001537">
      <w:bodyDiv w:val="1"/>
      <w:marLeft w:val="0"/>
      <w:marRight w:val="0"/>
      <w:marTop w:val="0"/>
      <w:marBottom w:val="0"/>
      <w:divBdr>
        <w:top w:val="none" w:sz="0" w:space="0" w:color="auto"/>
        <w:left w:val="none" w:sz="0" w:space="0" w:color="auto"/>
        <w:bottom w:val="none" w:sz="0" w:space="0" w:color="auto"/>
        <w:right w:val="none" w:sz="0" w:space="0" w:color="auto"/>
      </w:divBdr>
    </w:div>
    <w:div w:id="1510483109">
      <w:bodyDiv w:val="1"/>
      <w:marLeft w:val="0"/>
      <w:marRight w:val="0"/>
      <w:marTop w:val="0"/>
      <w:marBottom w:val="0"/>
      <w:divBdr>
        <w:top w:val="none" w:sz="0" w:space="0" w:color="auto"/>
        <w:left w:val="none" w:sz="0" w:space="0" w:color="auto"/>
        <w:bottom w:val="none" w:sz="0" w:space="0" w:color="auto"/>
        <w:right w:val="none" w:sz="0" w:space="0" w:color="auto"/>
      </w:divBdr>
    </w:div>
    <w:div w:id="1536574412">
      <w:bodyDiv w:val="1"/>
      <w:marLeft w:val="0"/>
      <w:marRight w:val="0"/>
      <w:marTop w:val="0"/>
      <w:marBottom w:val="0"/>
      <w:divBdr>
        <w:top w:val="none" w:sz="0" w:space="0" w:color="auto"/>
        <w:left w:val="none" w:sz="0" w:space="0" w:color="auto"/>
        <w:bottom w:val="none" w:sz="0" w:space="0" w:color="auto"/>
        <w:right w:val="none" w:sz="0" w:space="0" w:color="auto"/>
      </w:divBdr>
    </w:div>
    <w:div w:id="1542593350">
      <w:bodyDiv w:val="1"/>
      <w:marLeft w:val="0"/>
      <w:marRight w:val="0"/>
      <w:marTop w:val="0"/>
      <w:marBottom w:val="0"/>
      <w:divBdr>
        <w:top w:val="none" w:sz="0" w:space="0" w:color="auto"/>
        <w:left w:val="none" w:sz="0" w:space="0" w:color="auto"/>
        <w:bottom w:val="none" w:sz="0" w:space="0" w:color="auto"/>
        <w:right w:val="none" w:sz="0" w:space="0" w:color="auto"/>
      </w:divBdr>
    </w:div>
    <w:div w:id="1543513028">
      <w:bodyDiv w:val="1"/>
      <w:marLeft w:val="0"/>
      <w:marRight w:val="0"/>
      <w:marTop w:val="0"/>
      <w:marBottom w:val="0"/>
      <w:divBdr>
        <w:top w:val="none" w:sz="0" w:space="0" w:color="auto"/>
        <w:left w:val="none" w:sz="0" w:space="0" w:color="auto"/>
        <w:bottom w:val="none" w:sz="0" w:space="0" w:color="auto"/>
        <w:right w:val="none" w:sz="0" w:space="0" w:color="auto"/>
      </w:divBdr>
    </w:div>
    <w:div w:id="1551839181">
      <w:bodyDiv w:val="1"/>
      <w:marLeft w:val="0"/>
      <w:marRight w:val="0"/>
      <w:marTop w:val="0"/>
      <w:marBottom w:val="0"/>
      <w:divBdr>
        <w:top w:val="none" w:sz="0" w:space="0" w:color="auto"/>
        <w:left w:val="none" w:sz="0" w:space="0" w:color="auto"/>
        <w:bottom w:val="none" w:sz="0" w:space="0" w:color="auto"/>
        <w:right w:val="none" w:sz="0" w:space="0" w:color="auto"/>
      </w:divBdr>
    </w:div>
    <w:div w:id="1558123887">
      <w:bodyDiv w:val="1"/>
      <w:marLeft w:val="0"/>
      <w:marRight w:val="0"/>
      <w:marTop w:val="0"/>
      <w:marBottom w:val="0"/>
      <w:divBdr>
        <w:top w:val="none" w:sz="0" w:space="0" w:color="auto"/>
        <w:left w:val="none" w:sz="0" w:space="0" w:color="auto"/>
        <w:bottom w:val="none" w:sz="0" w:space="0" w:color="auto"/>
        <w:right w:val="none" w:sz="0" w:space="0" w:color="auto"/>
      </w:divBdr>
    </w:div>
    <w:div w:id="1635059089">
      <w:bodyDiv w:val="1"/>
      <w:marLeft w:val="0"/>
      <w:marRight w:val="0"/>
      <w:marTop w:val="0"/>
      <w:marBottom w:val="0"/>
      <w:divBdr>
        <w:top w:val="none" w:sz="0" w:space="0" w:color="auto"/>
        <w:left w:val="none" w:sz="0" w:space="0" w:color="auto"/>
        <w:bottom w:val="none" w:sz="0" w:space="0" w:color="auto"/>
        <w:right w:val="none" w:sz="0" w:space="0" w:color="auto"/>
      </w:divBdr>
    </w:div>
    <w:div w:id="1682970888">
      <w:bodyDiv w:val="1"/>
      <w:marLeft w:val="0"/>
      <w:marRight w:val="0"/>
      <w:marTop w:val="0"/>
      <w:marBottom w:val="0"/>
      <w:divBdr>
        <w:top w:val="none" w:sz="0" w:space="0" w:color="auto"/>
        <w:left w:val="none" w:sz="0" w:space="0" w:color="auto"/>
        <w:bottom w:val="none" w:sz="0" w:space="0" w:color="auto"/>
        <w:right w:val="none" w:sz="0" w:space="0" w:color="auto"/>
      </w:divBdr>
    </w:div>
    <w:div w:id="1741319191">
      <w:bodyDiv w:val="1"/>
      <w:marLeft w:val="0"/>
      <w:marRight w:val="0"/>
      <w:marTop w:val="0"/>
      <w:marBottom w:val="0"/>
      <w:divBdr>
        <w:top w:val="none" w:sz="0" w:space="0" w:color="auto"/>
        <w:left w:val="none" w:sz="0" w:space="0" w:color="auto"/>
        <w:bottom w:val="none" w:sz="0" w:space="0" w:color="auto"/>
        <w:right w:val="none" w:sz="0" w:space="0" w:color="auto"/>
      </w:divBdr>
    </w:div>
    <w:div w:id="1741750948">
      <w:bodyDiv w:val="1"/>
      <w:marLeft w:val="0"/>
      <w:marRight w:val="0"/>
      <w:marTop w:val="0"/>
      <w:marBottom w:val="0"/>
      <w:divBdr>
        <w:top w:val="none" w:sz="0" w:space="0" w:color="auto"/>
        <w:left w:val="none" w:sz="0" w:space="0" w:color="auto"/>
        <w:bottom w:val="none" w:sz="0" w:space="0" w:color="auto"/>
        <w:right w:val="none" w:sz="0" w:space="0" w:color="auto"/>
      </w:divBdr>
    </w:div>
    <w:div w:id="1742026434">
      <w:bodyDiv w:val="1"/>
      <w:marLeft w:val="0"/>
      <w:marRight w:val="0"/>
      <w:marTop w:val="0"/>
      <w:marBottom w:val="0"/>
      <w:divBdr>
        <w:top w:val="none" w:sz="0" w:space="0" w:color="auto"/>
        <w:left w:val="none" w:sz="0" w:space="0" w:color="auto"/>
        <w:bottom w:val="none" w:sz="0" w:space="0" w:color="auto"/>
        <w:right w:val="none" w:sz="0" w:space="0" w:color="auto"/>
      </w:divBdr>
    </w:div>
    <w:div w:id="1757168944">
      <w:bodyDiv w:val="1"/>
      <w:marLeft w:val="0"/>
      <w:marRight w:val="0"/>
      <w:marTop w:val="0"/>
      <w:marBottom w:val="0"/>
      <w:divBdr>
        <w:top w:val="none" w:sz="0" w:space="0" w:color="auto"/>
        <w:left w:val="none" w:sz="0" w:space="0" w:color="auto"/>
        <w:bottom w:val="none" w:sz="0" w:space="0" w:color="auto"/>
        <w:right w:val="none" w:sz="0" w:space="0" w:color="auto"/>
      </w:divBdr>
    </w:div>
    <w:div w:id="1777864214">
      <w:bodyDiv w:val="1"/>
      <w:marLeft w:val="0"/>
      <w:marRight w:val="0"/>
      <w:marTop w:val="0"/>
      <w:marBottom w:val="0"/>
      <w:divBdr>
        <w:top w:val="none" w:sz="0" w:space="0" w:color="auto"/>
        <w:left w:val="none" w:sz="0" w:space="0" w:color="auto"/>
        <w:bottom w:val="none" w:sz="0" w:space="0" w:color="auto"/>
        <w:right w:val="none" w:sz="0" w:space="0" w:color="auto"/>
      </w:divBdr>
    </w:div>
    <w:div w:id="1829205328">
      <w:bodyDiv w:val="1"/>
      <w:marLeft w:val="0"/>
      <w:marRight w:val="0"/>
      <w:marTop w:val="0"/>
      <w:marBottom w:val="0"/>
      <w:divBdr>
        <w:top w:val="none" w:sz="0" w:space="0" w:color="auto"/>
        <w:left w:val="none" w:sz="0" w:space="0" w:color="auto"/>
        <w:bottom w:val="none" w:sz="0" w:space="0" w:color="auto"/>
        <w:right w:val="none" w:sz="0" w:space="0" w:color="auto"/>
      </w:divBdr>
    </w:div>
    <w:div w:id="1833062774">
      <w:bodyDiv w:val="1"/>
      <w:marLeft w:val="0"/>
      <w:marRight w:val="0"/>
      <w:marTop w:val="0"/>
      <w:marBottom w:val="0"/>
      <w:divBdr>
        <w:top w:val="none" w:sz="0" w:space="0" w:color="auto"/>
        <w:left w:val="none" w:sz="0" w:space="0" w:color="auto"/>
        <w:bottom w:val="none" w:sz="0" w:space="0" w:color="auto"/>
        <w:right w:val="none" w:sz="0" w:space="0" w:color="auto"/>
      </w:divBdr>
    </w:div>
    <w:div w:id="1897930412">
      <w:bodyDiv w:val="1"/>
      <w:marLeft w:val="0"/>
      <w:marRight w:val="0"/>
      <w:marTop w:val="0"/>
      <w:marBottom w:val="0"/>
      <w:divBdr>
        <w:top w:val="none" w:sz="0" w:space="0" w:color="auto"/>
        <w:left w:val="none" w:sz="0" w:space="0" w:color="auto"/>
        <w:bottom w:val="none" w:sz="0" w:space="0" w:color="auto"/>
        <w:right w:val="none" w:sz="0" w:space="0" w:color="auto"/>
      </w:divBdr>
    </w:div>
    <w:div w:id="1925218089">
      <w:bodyDiv w:val="1"/>
      <w:marLeft w:val="0"/>
      <w:marRight w:val="0"/>
      <w:marTop w:val="0"/>
      <w:marBottom w:val="0"/>
      <w:divBdr>
        <w:top w:val="none" w:sz="0" w:space="0" w:color="auto"/>
        <w:left w:val="none" w:sz="0" w:space="0" w:color="auto"/>
        <w:bottom w:val="none" w:sz="0" w:space="0" w:color="auto"/>
        <w:right w:val="none" w:sz="0" w:space="0" w:color="auto"/>
      </w:divBdr>
    </w:div>
    <w:div w:id="1943952620">
      <w:bodyDiv w:val="1"/>
      <w:marLeft w:val="0"/>
      <w:marRight w:val="0"/>
      <w:marTop w:val="0"/>
      <w:marBottom w:val="0"/>
      <w:divBdr>
        <w:top w:val="none" w:sz="0" w:space="0" w:color="auto"/>
        <w:left w:val="none" w:sz="0" w:space="0" w:color="auto"/>
        <w:bottom w:val="none" w:sz="0" w:space="0" w:color="auto"/>
        <w:right w:val="none" w:sz="0" w:space="0" w:color="auto"/>
      </w:divBdr>
    </w:div>
    <w:div w:id="1944461046">
      <w:bodyDiv w:val="1"/>
      <w:marLeft w:val="0"/>
      <w:marRight w:val="0"/>
      <w:marTop w:val="0"/>
      <w:marBottom w:val="0"/>
      <w:divBdr>
        <w:top w:val="none" w:sz="0" w:space="0" w:color="auto"/>
        <w:left w:val="none" w:sz="0" w:space="0" w:color="auto"/>
        <w:bottom w:val="none" w:sz="0" w:space="0" w:color="auto"/>
        <w:right w:val="none" w:sz="0" w:space="0" w:color="auto"/>
      </w:divBdr>
    </w:div>
    <w:div w:id="1952085917">
      <w:bodyDiv w:val="1"/>
      <w:marLeft w:val="0"/>
      <w:marRight w:val="0"/>
      <w:marTop w:val="0"/>
      <w:marBottom w:val="0"/>
      <w:divBdr>
        <w:top w:val="none" w:sz="0" w:space="0" w:color="auto"/>
        <w:left w:val="none" w:sz="0" w:space="0" w:color="auto"/>
        <w:bottom w:val="none" w:sz="0" w:space="0" w:color="auto"/>
        <w:right w:val="none" w:sz="0" w:space="0" w:color="auto"/>
      </w:divBdr>
    </w:div>
    <w:div w:id="1952088045">
      <w:bodyDiv w:val="1"/>
      <w:marLeft w:val="0"/>
      <w:marRight w:val="0"/>
      <w:marTop w:val="0"/>
      <w:marBottom w:val="0"/>
      <w:divBdr>
        <w:top w:val="none" w:sz="0" w:space="0" w:color="auto"/>
        <w:left w:val="none" w:sz="0" w:space="0" w:color="auto"/>
        <w:bottom w:val="none" w:sz="0" w:space="0" w:color="auto"/>
        <w:right w:val="none" w:sz="0" w:space="0" w:color="auto"/>
      </w:divBdr>
    </w:div>
    <w:div w:id="2001691265">
      <w:bodyDiv w:val="1"/>
      <w:marLeft w:val="0"/>
      <w:marRight w:val="0"/>
      <w:marTop w:val="0"/>
      <w:marBottom w:val="0"/>
      <w:divBdr>
        <w:top w:val="none" w:sz="0" w:space="0" w:color="auto"/>
        <w:left w:val="none" w:sz="0" w:space="0" w:color="auto"/>
        <w:bottom w:val="none" w:sz="0" w:space="0" w:color="auto"/>
        <w:right w:val="none" w:sz="0" w:space="0" w:color="auto"/>
      </w:divBdr>
    </w:div>
    <w:div w:id="2008748648">
      <w:bodyDiv w:val="1"/>
      <w:marLeft w:val="0"/>
      <w:marRight w:val="0"/>
      <w:marTop w:val="0"/>
      <w:marBottom w:val="0"/>
      <w:divBdr>
        <w:top w:val="none" w:sz="0" w:space="0" w:color="auto"/>
        <w:left w:val="none" w:sz="0" w:space="0" w:color="auto"/>
        <w:bottom w:val="none" w:sz="0" w:space="0" w:color="auto"/>
        <w:right w:val="none" w:sz="0" w:space="0" w:color="auto"/>
      </w:divBdr>
    </w:div>
    <w:div w:id="2029982603">
      <w:bodyDiv w:val="1"/>
      <w:marLeft w:val="0"/>
      <w:marRight w:val="0"/>
      <w:marTop w:val="0"/>
      <w:marBottom w:val="0"/>
      <w:divBdr>
        <w:top w:val="none" w:sz="0" w:space="0" w:color="auto"/>
        <w:left w:val="none" w:sz="0" w:space="0" w:color="auto"/>
        <w:bottom w:val="none" w:sz="0" w:space="0" w:color="auto"/>
        <w:right w:val="none" w:sz="0" w:space="0" w:color="auto"/>
      </w:divBdr>
    </w:div>
    <w:div w:id="2093508454">
      <w:bodyDiv w:val="1"/>
      <w:marLeft w:val="0"/>
      <w:marRight w:val="0"/>
      <w:marTop w:val="0"/>
      <w:marBottom w:val="0"/>
      <w:divBdr>
        <w:top w:val="none" w:sz="0" w:space="0" w:color="auto"/>
        <w:left w:val="none" w:sz="0" w:space="0" w:color="auto"/>
        <w:bottom w:val="none" w:sz="0" w:space="0" w:color="auto"/>
        <w:right w:val="none" w:sz="0" w:space="0" w:color="auto"/>
      </w:divBdr>
    </w:div>
    <w:div w:id="211609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A6C76-570B-4D15-829C-518C18B06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13</Pages>
  <Words>4636</Words>
  <Characters>25499</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VIKY</dc:creator>
  <cp:keywords/>
  <dc:description/>
  <cp:lastModifiedBy>Pablo</cp:lastModifiedBy>
  <cp:revision>5</cp:revision>
  <cp:lastPrinted>2024-05-28T20:03:00Z</cp:lastPrinted>
  <dcterms:created xsi:type="dcterms:W3CDTF">2024-12-11T20:27:00Z</dcterms:created>
  <dcterms:modified xsi:type="dcterms:W3CDTF">2025-02-21T16:13:00Z</dcterms:modified>
</cp:coreProperties>
</file>